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285" w:type="dxa"/>
        <w:tblInd w:w="-70" w:type="dxa"/>
        <w:tblCellMar>
          <w:top w:w="40" w:type="dxa"/>
          <w:left w:w="68" w:type="dxa"/>
          <w:right w:w="29" w:type="dxa"/>
        </w:tblCellMar>
        <w:tblLook w:val="04A0" w:firstRow="1" w:lastRow="0" w:firstColumn="1" w:lastColumn="0" w:noHBand="0" w:noVBand="1"/>
      </w:tblPr>
      <w:tblGrid>
        <w:gridCol w:w="9285"/>
      </w:tblGrid>
      <w:tr w:rsidR="00BF3847" w:rsidRPr="006E4337" w14:paraId="26EB2704" w14:textId="77777777" w:rsidTr="003B073F">
        <w:trPr>
          <w:trHeight w:val="348"/>
        </w:trPr>
        <w:tc>
          <w:tcPr>
            <w:tcW w:w="9285" w:type="dxa"/>
            <w:tcBorders>
              <w:top w:val="single" w:sz="4" w:space="0" w:color="000000"/>
              <w:left w:val="single" w:sz="4" w:space="0" w:color="000000"/>
              <w:bottom w:val="single" w:sz="4" w:space="0" w:color="000000"/>
              <w:right w:val="single" w:sz="4" w:space="0" w:color="000000"/>
            </w:tcBorders>
            <w:shd w:val="clear" w:color="auto" w:fill="C0C0C0"/>
          </w:tcPr>
          <w:p w14:paraId="48274E14" w14:textId="77777777" w:rsidR="00BF3847" w:rsidRPr="006E4337" w:rsidRDefault="00492C08">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b/>
                <w:sz w:val="20"/>
                <w:szCs w:val="20"/>
              </w:rPr>
            </w:pPr>
            <w:r w:rsidRPr="006E4337">
              <w:rPr>
                <w:rFonts w:ascii="Times New Roman" w:hAnsi="Times New Roman" w:cs="Times New Roman"/>
                <w:b/>
                <w:sz w:val="20"/>
                <w:szCs w:val="20"/>
              </w:rPr>
              <w:t>ZAŁĄCZNIK A</w:t>
            </w:r>
            <w:r w:rsidR="00C24C49" w:rsidRPr="006E4337">
              <w:rPr>
                <w:rFonts w:ascii="Times New Roman" w:hAnsi="Times New Roman" w:cs="Times New Roman"/>
                <w:b/>
                <w:sz w:val="20"/>
                <w:szCs w:val="20"/>
              </w:rPr>
              <w:t xml:space="preserve">11 </w:t>
            </w:r>
            <w:r w:rsidRPr="006E4337">
              <w:rPr>
                <w:rFonts w:ascii="Times New Roman" w:hAnsi="Times New Roman" w:cs="Times New Roman"/>
                <w:b/>
                <w:sz w:val="20"/>
                <w:szCs w:val="20"/>
              </w:rPr>
              <w:t>– TREŚĆ</w:t>
            </w:r>
            <w:r w:rsidR="00C24C49" w:rsidRPr="006E4337">
              <w:rPr>
                <w:rFonts w:ascii="Times New Roman" w:hAnsi="Times New Roman" w:cs="Times New Roman"/>
                <w:b/>
                <w:sz w:val="20"/>
                <w:szCs w:val="20"/>
              </w:rPr>
              <w:t xml:space="preserve"> KLAUZUL DODATKOWYCH - FAKULTATYWNYCH  </w:t>
            </w:r>
          </w:p>
        </w:tc>
      </w:tr>
      <w:tr w:rsidR="00BF3847" w:rsidRPr="006E4337" w14:paraId="6FE42B1A" w14:textId="77777777" w:rsidTr="003B073F">
        <w:trPr>
          <w:trHeight w:val="2538"/>
        </w:trPr>
        <w:tc>
          <w:tcPr>
            <w:tcW w:w="9285" w:type="dxa"/>
            <w:tcBorders>
              <w:top w:val="single" w:sz="4" w:space="0" w:color="000000"/>
              <w:left w:val="single" w:sz="4" w:space="0" w:color="000000"/>
              <w:bottom w:val="single" w:sz="4" w:space="0" w:color="000000"/>
              <w:right w:val="single" w:sz="4" w:space="0" w:color="000000"/>
            </w:tcBorders>
          </w:tcPr>
          <w:p w14:paraId="26447E73" w14:textId="64058571" w:rsidR="00BF3847" w:rsidRPr="006849B1" w:rsidRDefault="00C24C49">
            <w:pPr>
              <w:pBdr>
                <w:top w:val="none" w:sz="0" w:space="0" w:color="auto"/>
                <w:left w:val="none" w:sz="0" w:space="0" w:color="auto"/>
                <w:bottom w:val="none" w:sz="0" w:space="0" w:color="auto"/>
                <w:right w:val="none" w:sz="0" w:space="0" w:color="auto"/>
              </w:pBdr>
              <w:spacing w:after="15" w:line="259" w:lineRule="auto"/>
              <w:ind w:left="0" w:firstLine="0"/>
              <w:jc w:val="left"/>
              <w:rPr>
                <w:rFonts w:ascii="Times New Roman" w:hAnsi="Times New Roman" w:cs="Times New Roman"/>
                <w:b/>
                <w:color w:val="000000" w:themeColor="text1"/>
                <w:sz w:val="20"/>
                <w:szCs w:val="20"/>
              </w:rPr>
            </w:pPr>
            <w:r w:rsidRPr="006849B1">
              <w:rPr>
                <w:rFonts w:ascii="Times New Roman" w:hAnsi="Times New Roman" w:cs="Times New Roman"/>
                <w:b/>
                <w:color w:val="000000" w:themeColor="text1"/>
                <w:sz w:val="20"/>
                <w:szCs w:val="20"/>
              </w:rPr>
              <w:t>Klauzula aktów terrorystycznych</w:t>
            </w:r>
            <w:r w:rsidR="00492C08" w:rsidRPr="006849B1">
              <w:rPr>
                <w:rFonts w:ascii="Times New Roman" w:hAnsi="Times New Roman" w:cs="Times New Roman"/>
                <w:b/>
                <w:color w:val="000000" w:themeColor="text1"/>
                <w:sz w:val="20"/>
                <w:szCs w:val="20"/>
              </w:rPr>
              <w:t>.</w:t>
            </w:r>
            <w:r w:rsidR="00F11D27" w:rsidRPr="006849B1">
              <w:rPr>
                <w:rFonts w:ascii="Times New Roman" w:hAnsi="Times New Roman" w:cs="Times New Roman"/>
                <w:b/>
                <w:color w:val="000000" w:themeColor="text1"/>
                <w:sz w:val="20"/>
                <w:szCs w:val="20"/>
              </w:rPr>
              <w:t xml:space="preserve"> </w:t>
            </w:r>
          </w:p>
          <w:p w14:paraId="2CB3CBE2" w14:textId="77777777" w:rsidR="00BF3847" w:rsidRPr="006849B1" w:rsidRDefault="00C24C49" w:rsidP="00492C08">
            <w:pPr>
              <w:pBdr>
                <w:top w:val="none" w:sz="0" w:space="0" w:color="auto"/>
                <w:left w:val="none" w:sz="0" w:space="0" w:color="auto"/>
                <w:bottom w:val="none" w:sz="0" w:space="0" w:color="auto"/>
                <w:right w:val="none" w:sz="0" w:space="0" w:color="auto"/>
              </w:pBdr>
              <w:spacing w:after="0" w:line="278" w:lineRule="auto"/>
              <w:ind w:left="0" w:firstLine="0"/>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 xml:space="preserve">Z </w:t>
            </w:r>
            <w:r w:rsidR="00492C08" w:rsidRPr="006849B1">
              <w:rPr>
                <w:rFonts w:ascii="Times New Roman" w:hAnsi="Times New Roman" w:cs="Times New Roman"/>
                <w:color w:val="000000" w:themeColor="text1"/>
                <w:sz w:val="20"/>
                <w:szCs w:val="20"/>
              </w:rPr>
              <w:t>zachowaniem pozostałych nie</w:t>
            </w:r>
            <w:r w:rsidRPr="006849B1">
              <w:rPr>
                <w:rFonts w:ascii="Times New Roman" w:hAnsi="Times New Roman" w:cs="Times New Roman"/>
                <w:color w:val="000000" w:themeColor="text1"/>
                <w:sz w:val="20"/>
                <w:szCs w:val="20"/>
              </w:rPr>
              <w:t xml:space="preserve"> zmienionych niniejszą klauzulą postanowień ogólnych warunków </w:t>
            </w:r>
            <w:r w:rsidR="00492C08" w:rsidRPr="006849B1">
              <w:rPr>
                <w:rFonts w:ascii="Times New Roman" w:hAnsi="Times New Roman" w:cs="Times New Roman"/>
                <w:color w:val="000000" w:themeColor="text1"/>
                <w:sz w:val="20"/>
                <w:szCs w:val="20"/>
              </w:rPr>
              <w:t>ubezpieczenia i</w:t>
            </w:r>
            <w:r w:rsidRPr="006849B1">
              <w:rPr>
                <w:rFonts w:ascii="Times New Roman" w:hAnsi="Times New Roman" w:cs="Times New Roman"/>
                <w:color w:val="000000" w:themeColor="text1"/>
                <w:sz w:val="20"/>
                <w:szCs w:val="20"/>
              </w:rPr>
              <w:t xml:space="preserve"> innych postanowień umowy ustala się, że:</w:t>
            </w:r>
          </w:p>
          <w:p w14:paraId="08A1693B" w14:textId="77777777" w:rsidR="00BF3847" w:rsidRPr="006849B1" w:rsidRDefault="00C24C49" w:rsidP="00492C08">
            <w:pPr>
              <w:pBdr>
                <w:top w:val="none" w:sz="0" w:space="0" w:color="auto"/>
                <w:left w:val="none" w:sz="0" w:space="0" w:color="auto"/>
                <w:bottom w:val="none" w:sz="0" w:space="0" w:color="auto"/>
                <w:right w:val="none" w:sz="0" w:space="0" w:color="auto"/>
              </w:pBdr>
              <w:spacing w:after="0" w:line="276" w:lineRule="auto"/>
              <w:ind w:left="0" w:right="44" w:firstLine="0"/>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 xml:space="preserve">Zakres ochrony ubezpieczeniowej ulegnie rozszerzeniu o ryzyko aktów terrorystycznych (Wszelkiego rodzaju działanie mające na celu wprowadzenie chaosu, zastraszenie ludności lub dezorganizację życia publicznego dla osiągnięcia określonych skutków ekonomicznych, politycznych, religijnych, ideologicznych, socjalnych lub społecznych. Udział własny 5.000,00 PLN. Zakres ochrony ubezpieczeniowej nie obejmuje strat lub szkód </w:t>
            </w:r>
            <w:r w:rsidR="00492C08" w:rsidRPr="006849B1">
              <w:rPr>
                <w:rFonts w:ascii="Times New Roman" w:hAnsi="Times New Roman" w:cs="Times New Roman"/>
                <w:color w:val="000000" w:themeColor="text1"/>
                <w:sz w:val="20"/>
                <w:szCs w:val="20"/>
              </w:rPr>
              <w:t>spowodowanych przez</w:t>
            </w:r>
            <w:r w:rsidRPr="006849B1">
              <w:rPr>
                <w:rFonts w:ascii="Times New Roman" w:hAnsi="Times New Roman" w:cs="Times New Roman"/>
                <w:color w:val="000000" w:themeColor="text1"/>
                <w:sz w:val="20"/>
                <w:szCs w:val="20"/>
              </w:rPr>
              <w:t xml:space="preserve"> konfiskatę lub zniszczenie z nakazu rządu lub jakiegokolwiek organu władzy publicznej.</w:t>
            </w:r>
          </w:p>
          <w:p w14:paraId="334EC4E4" w14:textId="77777777" w:rsidR="00BF3847" w:rsidRPr="006849B1" w:rsidRDefault="00C24C49" w:rsidP="00803491">
            <w:pPr>
              <w:pBdr>
                <w:top w:val="none" w:sz="0" w:space="0" w:color="auto"/>
                <w:left w:val="none" w:sz="0" w:space="0" w:color="auto"/>
                <w:bottom w:val="none" w:sz="0" w:space="0" w:color="auto"/>
                <w:right w:val="none" w:sz="0" w:space="0" w:color="auto"/>
              </w:pBdr>
              <w:spacing w:after="0" w:line="259" w:lineRule="auto"/>
              <w:ind w:left="0" w:firstLine="0"/>
              <w:rPr>
                <w:rFonts w:ascii="Times New Roman" w:hAnsi="Times New Roman" w:cs="Times New Roman"/>
                <w:b/>
                <w:color w:val="000000" w:themeColor="text1"/>
                <w:sz w:val="20"/>
                <w:szCs w:val="20"/>
              </w:rPr>
            </w:pPr>
            <w:r w:rsidRPr="006849B1">
              <w:rPr>
                <w:rFonts w:ascii="Times New Roman" w:hAnsi="Times New Roman" w:cs="Times New Roman"/>
                <w:b/>
                <w:color w:val="000000" w:themeColor="text1"/>
                <w:sz w:val="20"/>
                <w:szCs w:val="20"/>
              </w:rPr>
              <w:t xml:space="preserve">Łączny limit odpowiedzialności w wysokości 100.000,00 PLN na jedno i wszystkie zdarzenia w </w:t>
            </w:r>
            <w:r w:rsidR="00492C08" w:rsidRPr="006849B1">
              <w:rPr>
                <w:rFonts w:ascii="Times New Roman" w:hAnsi="Times New Roman" w:cs="Times New Roman"/>
                <w:b/>
                <w:color w:val="000000" w:themeColor="text1"/>
                <w:sz w:val="20"/>
                <w:szCs w:val="20"/>
              </w:rPr>
              <w:t>rocznym okresie</w:t>
            </w:r>
            <w:r w:rsidRPr="006849B1">
              <w:rPr>
                <w:rFonts w:ascii="Times New Roman" w:hAnsi="Times New Roman" w:cs="Times New Roman"/>
                <w:b/>
                <w:color w:val="000000" w:themeColor="text1"/>
                <w:sz w:val="20"/>
                <w:szCs w:val="20"/>
              </w:rPr>
              <w:t xml:space="preserve"> rozliczeniowym/polisowym. </w:t>
            </w:r>
          </w:p>
        </w:tc>
      </w:tr>
      <w:tr w:rsidR="00627802" w:rsidRPr="006E4337" w14:paraId="1144D598" w14:textId="77777777" w:rsidTr="00627802">
        <w:trPr>
          <w:trHeight w:val="869"/>
        </w:trPr>
        <w:tc>
          <w:tcPr>
            <w:tcW w:w="9285" w:type="dxa"/>
            <w:tcBorders>
              <w:top w:val="single" w:sz="4" w:space="0" w:color="000000"/>
              <w:left w:val="single" w:sz="4" w:space="0" w:color="000000"/>
              <w:bottom w:val="single" w:sz="4" w:space="0" w:color="000000"/>
              <w:right w:val="single" w:sz="4" w:space="0" w:color="000000"/>
            </w:tcBorders>
          </w:tcPr>
          <w:p w14:paraId="7050462B" w14:textId="77777777" w:rsidR="003A194E" w:rsidRPr="003A194E" w:rsidRDefault="003A194E" w:rsidP="003A194E">
            <w:pPr>
              <w:pStyle w:val="LucaCash"/>
              <w:spacing w:after="0" w:line="240" w:lineRule="auto"/>
              <w:rPr>
                <w:rFonts w:ascii="Times New Roman" w:hAnsi="Times New Roman"/>
                <w:b/>
                <w:bCs/>
                <w:color w:val="000000" w:themeColor="text1"/>
                <w:sz w:val="20"/>
                <w:szCs w:val="20"/>
              </w:rPr>
            </w:pPr>
            <w:r w:rsidRPr="003A194E">
              <w:rPr>
                <w:rFonts w:ascii="Times New Roman" w:hAnsi="Times New Roman"/>
                <w:b/>
                <w:bCs/>
                <w:color w:val="000000" w:themeColor="text1"/>
                <w:sz w:val="20"/>
                <w:szCs w:val="20"/>
              </w:rPr>
              <w:t xml:space="preserve">Klauzula dedykowanego likwidatora </w:t>
            </w:r>
          </w:p>
          <w:p w14:paraId="52A0DFE6" w14:textId="77777777" w:rsidR="003A194E" w:rsidRPr="003A194E" w:rsidRDefault="003A194E" w:rsidP="003A194E">
            <w:pPr>
              <w:pStyle w:val="LucaCash"/>
              <w:spacing w:after="0" w:line="240" w:lineRule="auto"/>
              <w:rPr>
                <w:rFonts w:ascii="Times New Roman" w:hAnsi="Times New Roman"/>
                <w:color w:val="000000" w:themeColor="text1"/>
                <w:sz w:val="20"/>
                <w:szCs w:val="20"/>
              </w:rPr>
            </w:pPr>
            <w:r w:rsidRPr="003A194E">
              <w:rPr>
                <w:rFonts w:ascii="Times New Roman" w:hAnsi="Times New Roman"/>
                <w:color w:val="000000" w:themeColor="text1"/>
                <w:sz w:val="20"/>
                <w:szCs w:val="20"/>
              </w:rPr>
              <w:t>Z zachowaniem pozostałych nie zmienionych niniejszą klauzulą postanowień ogólnych warunków ubezpieczenia i innych postanowień umowy ustala się, że:</w:t>
            </w:r>
          </w:p>
          <w:p w14:paraId="0C4A1644" w14:textId="00BA5333" w:rsidR="00627802" w:rsidRPr="006849B1" w:rsidRDefault="003A194E" w:rsidP="003A194E">
            <w:pPr>
              <w:pBdr>
                <w:top w:val="none" w:sz="0" w:space="0" w:color="auto"/>
                <w:left w:val="none" w:sz="0" w:space="0" w:color="auto"/>
                <w:bottom w:val="none" w:sz="0" w:space="0" w:color="auto"/>
                <w:right w:val="none" w:sz="0" w:space="0" w:color="auto"/>
              </w:pBdr>
              <w:spacing w:after="15" w:line="259" w:lineRule="auto"/>
              <w:ind w:left="0" w:firstLine="0"/>
              <w:jc w:val="left"/>
              <w:rPr>
                <w:rFonts w:ascii="Times New Roman" w:hAnsi="Times New Roman" w:cs="Times New Roman"/>
                <w:b/>
                <w:color w:val="000000" w:themeColor="text1"/>
                <w:sz w:val="20"/>
                <w:szCs w:val="20"/>
              </w:rPr>
            </w:pPr>
            <w:r w:rsidRPr="003A194E">
              <w:rPr>
                <w:rFonts w:ascii="Times New Roman" w:hAnsi="Times New Roman"/>
                <w:color w:val="000000" w:themeColor="text1"/>
                <w:sz w:val="20"/>
                <w:szCs w:val="20"/>
              </w:rPr>
              <w:t>Wykonawca ustanowi dedykowanego likwidatora, który będzie koordynował likwidację szkód we wszystkich zakresach objętych zadaniem, będzie dostępny dla Zamawiającego od poniedziałku do piątku w godzinach 8-15, przez cały okres wykonywania zamówienia. W przypadku zmiany likwidatora dedykowanego, Wykonawca będzie informował Zamawiającego o zmianie.</w:t>
            </w:r>
            <w:r w:rsidR="00627802" w:rsidRPr="003A194E">
              <w:rPr>
                <w:rFonts w:ascii="Times New Roman" w:hAnsi="Times New Roman" w:cs="Times New Roman"/>
                <w:color w:val="000000" w:themeColor="text1"/>
                <w:sz w:val="20"/>
                <w:szCs w:val="20"/>
              </w:rPr>
              <w:t>.</w:t>
            </w:r>
          </w:p>
        </w:tc>
      </w:tr>
      <w:tr w:rsidR="00BF3847" w:rsidRPr="006E4337" w14:paraId="33E18066" w14:textId="77777777" w:rsidTr="003B073F">
        <w:trPr>
          <w:trHeight w:val="2031"/>
        </w:trPr>
        <w:tc>
          <w:tcPr>
            <w:tcW w:w="9285" w:type="dxa"/>
            <w:tcBorders>
              <w:top w:val="single" w:sz="4" w:space="0" w:color="000000"/>
              <w:left w:val="single" w:sz="4" w:space="0" w:color="000000"/>
              <w:bottom w:val="single" w:sz="4" w:space="0" w:color="000000"/>
              <w:right w:val="single" w:sz="4" w:space="0" w:color="000000"/>
            </w:tcBorders>
          </w:tcPr>
          <w:p w14:paraId="63FC57FF" w14:textId="42DD2F3F" w:rsidR="00BF3847" w:rsidRPr="006849B1" w:rsidRDefault="00492C08">
            <w:pPr>
              <w:pBdr>
                <w:top w:val="none" w:sz="0" w:space="0" w:color="auto"/>
                <w:left w:val="none" w:sz="0" w:space="0" w:color="auto"/>
                <w:bottom w:val="none" w:sz="0" w:space="0" w:color="auto"/>
                <w:right w:val="none" w:sz="0" w:space="0" w:color="auto"/>
              </w:pBdr>
              <w:spacing w:after="15" w:line="259" w:lineRule="auto"/>
              <w:ind w:left="0" w:firstLine="0"/>
              <w:jc w:val="left"/>
              <w:rPr>
                <w:rFonts w:ascii="Times New Roman" w:hAnsi="Times New Roman" w:cs="Times New Roman"/>
                <w:b/>
                <w:color w:val="000000" w:themeColor="text1"/>
                <w:sz w:val="20"/>
                <w:szCs w:val="20"/>
              </w:rPr>
            </w:pPr>
            <w:r w:rsidRPr="006849B1">
              <w:rPr>
                <w:rFonts w:ascii="Times New Roman" w:hAnsi="Times New Roman" w:cs="Times New Roman"/>
                <w:b/>
                <w:color w:val="000000" w:themeColor="text1"/>
                <w:sz w:val="20"/>
                <w:szCs w:val="20"/>
              </w:rPr>
              <w:t>Klauzula funduszu</w:t>
            </w:r>
            <w:r w:rsidR="00C24C49" w:rsidRPr="006849B1">
              <w:rPr>
                <w:rFonts w:ascii="Times New Roman" w:hAnsi="Times New Roman" w:cs="Times New Roman"/>
                <w:b/>
                <w:color w:val="000000" w:themeColor="text1"/>
                <w:sz w:val="20"/>
                <w:szCs w:val="20"/>
              </w:rPr>
              <w:t xml:space="preserve"> prewencyjnego</w:t>
            </w:r>
            <w:r w:rsidRPr="006849B1">
              <w:rPr>
                <w:rFonts w:ascii="Times New Roman" w:hAnsi="Times New Roman" w:cs="Times New Roman"/>
                <w:b/>
                <w:color w:val="000000" w:themeColor="text1"/>
                <w:sz w:val="20"/>
                <w:szCs w:val="20"/>
              </w:rPr>
              <w:t>.</w:t>
            </w:r>
            <w:r w:rsidR="00F11D27" w:rsidRPr="006849B1">
              <w:rPr>
                <w:rFonts w:ascii="Times New Roman" w:hAnsi="Times New Roman" w:cs="Times New Roman"/>
                <w:b/>
                <w:color w:val="000000" w:themeColor="text1"/>
                <w:sz w:val="20"/>
                <w:szCs w:val="20"/>
              </w:rPr>
              <w:t xml:space="preserve"> </w:t>
            </w:r>
          </w:p>
          <w:p w14:paraId="62C8CA7F" w14:textId="77777777" w:rsidR="00BF3847" w:rsidRPr="006849B1" w:rsidRDefault="00C24C49">
            <w:pPr>
              <w:pBdr>
                <w:top w:val="none" w:sz="0" w:space="0" w:color="auto"/>
                <w:left w:val="none" w:sz="0" w:space="0" w:color="auto"/>
                <w:bottom w:val="none" w:sz="0" w:space="0" w:color="auto"/>
                <w:right w:val="none" w:sz="0" w:space="0" w:color="auto"/>
              </w:pBdr>
              <w:spacing w:after="0" w:line="278"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 xml:space="preserve">Z </w:t>
            </w:r>
            <w:r w:rsidR="00492C08" w:rsidRPr="006849B1">
              <w:rPr>
                <w:rFonts w:ascii="Times New Roman" w:hAnsi="Times New Roman" w:cs="Times New Roman"/>
                <w:color w:val="000000" w:themeColor="text1"/>
                <w:sz w:val="20"/>
                <w:szCs w:val="20"/>
              </w:rPr>
              <w:t>zachowaniem pozostałych nie</w:t>
            </w:r>
            <w:r w:rsidRPr="006849B1">
              <w:rPr>
                <w:rFonts w:ascii="Times New Roman" w:hAnsi="Times New Roman" w:cs="Times New Roman"/>
                <w:color w:val="000000" w:themeColor="text1"/>
                <w:sz w:val="20"/>
                <w:szCs w:val="20"/>
              </w:rPr>
              <w:t xml:space="preserve"> zmienionych niniejszą klauzulą postanowień ogólnych warunków </w:t>
            </w:r>
            <w:r w:rsidR="00492C08" w:rsidRPr="006849B1">
              <w:rPr>
                <w:rFonts w:ascii="Times New Roman" w:hAnsi="Times New Roman" w:cs="Times New Roman"/>
                <w:color w:val="000000" w:themeColor="text1"/>
                <w:sz w:val="20"/>
                <w:szCs w:val="20"/>
              </w:rPr>
              <w:t>ubezpieczenia i</w:t>
            </w:r>
            <w:r w:rsidRPr="006849B1">
              <w:rPr>
                <w:rFonts w:ascii="Times New Roman" w:hAnsi="Times New Roman" w:cs="Times New Roman"/>
                <w:color w:val="000000" w:themeColor="text1"/>
                <w:sz w:val="20"/>
                <w:szCs w:val="20"/>
              </w:rPr>
              <w:t xml:space="preserve"> innych postanowień umowy ustala się, że: </w:t>
            </w:r>
          </w:p>
          <w:p w14:paraId="4C0D4373" w14:textId="77777777" w:rsidR="00BF3847" w:rsidRPr="006849B1" w:rsidRDefault="00C24C49">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Ubezpieczyciel stawia do dyspozycji Ubezpieczającego/</w:t>
            </w:r>
            <w:r w:rsidR="00492C08" w:rsidRPr="006849B1">
              <w:rPr>
                <w:rFonts w:ascii="Times New Roman" w:hAnsi="Times New Roman" w:cs="Times New Roman"/>
                <w:color w:val="000000" w:themeColor="text1"/>
                <w:sz w:val="20"/>
                <w:szCs w:val="20"/>
              </w:rPr>
              <w:t>ubezpieczonego fundusz</w:t>
            </w:r>
            <w:r w:rsidRPr="006849B1">
              <w:rPr>
                <w:rFonts w:ascii="Times New Roman" w:hAnsi="Times New Roman" w:cs="Times New Roman"/>
                <w:color w:val="000000" w:themeColor="text1"/>
                <w:sz w:val="20"/>
                <w:szCs w:val="20"/>
              </w:rPr>
              <w:t xml:space="preserve"> prewencyjny w wysokości 10% płaconych składek z całości ubezpieczeń zawartych w wyniku niniejszego zamówienia. Środki z funduszu prewencyjnego mogą być wykorzystane w całości przed zakończeniem okresu ubezpieczenia. Ubezpieczyciel przekazuje Ubezpieczającemu środki z funduszu prewencyjnego w ciągu 3 miesięcy od dnia otrzymania wniosku o przyznanie tych środków. Ubezpieczający przedstawi Ubezpieczycielowi rachunki lub kosztorys potwierdzający wydatki z tego funduszu.</w:t>
            </w:r>
          </w:p>
        </w:tc>
      </w:tr>
      <w:tr w:rsidR="00B82B7F" w:rsidRPr="006E4337" w14:paraId="142AD2F7" w14:textId="77777777" w:rsidTr="00B77505">
        <w:trPr>
          <w:trHeight w:val="1642"/>
        </w:trPr>
        <w:tc>
          <w:tcPr>
            <w:tcW w:w="9285" w:type="dxa"/>
            <w:tcBorders>
              <w:top w:val="single" w:sz="4" w:space="0" w:color="000000"/>
              <w:left w:val="single" w:sz="4" w:space="0" w:color="000000"/>
              <w:bottom w:val="single" w:sz="4" w:space="0" w:color="000000"/>
              <w:right w:val="single" w:sz="4" w:space="0" w:color="000000"/>
            </w:tcBorders>
          </w:tcPr>
          <w:p w14:paraId="60B6679F" w14:textId="77777777" w:rsidR="00B82B7F" w:rsidRPr="006849B1" w:rsidRDefault="00B82B7F">
            <w:pPr>
              <w:pBdr>
                <w:top w:val="none" w:sz="0" w:space="0" w:color="auto"/>
                <w:left w:val="none" w:sz="0" w:space="0" w:color="auto"/>
                <w:bottom w:val="none" w:sz="0" w:space="0" w:color="auto"/>
                <w:right w:val="none" w:sz="0" w:space="0" w:color="auto"/>
              </w:pBdr>
              <w:spacing w:after="15" w:line="259" w:lineRule="auto"/>
              <w:ind w:left="0" w:firstLine="0"/>
              <w:jc w:val="left"/>
              <w:rPr>
                <w:rFonts w:ascii="Times New Roman" w:eastAsiaTheme="minorHAnsi" w:hAnsi="Times New Roman" w:cs="Times New Roman"/>
                <w:b/>
                <w:color w:val="000000" w:themeColor="text1"/>
                <w:sz w:val="20"/>
                <w:szCs w:val="20"/>
              </w:rPr>
            </w:pPr>
            <w:r w:rsidRPr="006849B1">
              <w:rPr>
                <w:rFonts w:ascii="Times New Roman" w:hAnsi="Times New Roman" w:cs="Times New Roman"/>
                <w:b/>
                <w:color w:val="000000" w:themeColor="text1"/>
                <w:sz w:val="20"/>
                <w:szCs w:val="20"/>
              </w:rPr>
              <w:t>Klauzula</w:t>
            </w:r>
            <w:r w:rsidRPr="006849B1">
              <w:rPr>
                <w:rFonts w:ascii="Times New Roman" w:eastAsiaTheme="minorHAnsi" w:hAnsi="Times New Roman" w:cs="Times New Roman"/>
                <w:b/>
                <w:color w:val="000000" w:themeColor="text1"/>
                <w:sz w:val="20"/>
                <w:szCs w:val="20"/>
              </w:rPr>
              <w:t xml:space="preserve">  inflacyjna .</w:t>
            </w:r>
          </w:p>
          <w:p w14:paraId="38B22050" w14:textId="248E648C" w:rsidR="00B77505" w:rsidRPr="006849B1" w:rsidRDefault="00B82B7F">
            <w:pPr>
              <w:pBdr>
                <w:top w:val="none" w:sz="0" w:space="0" w:color="auto"/>
                <w:left w:val="none" w:sz="0" w:space="0" w:color="auto"/>
                <w:bottom w:val="none" w:sz="0" w:space="0" w:color="auto"/>
                <w:right w:val="none" w:sz="0" w:space="0" w:color="auto"/>
              </w:pBdr>
              <w:spacing w:after="15" w:line="259" w:lineRule="auto"/>
              <w:ind w:left="0" w:firstLine="0"/>
              <w:jc w:val="left"/>
              <w:rPr>
                <w:rFonts w:ascii="Times New Roman" w:eastAsiaTheme="minorHAnsi" w:hAnsi="Times New Roman" w:cs="Times New Roman"/>
                <w:i/>
                <w:iCs/>
                <w:color w:val="000000" w:themeColor="text1"/>
                <w:sz w:val="20"/>
                <w:szCs w:val="20"/>
              </w:rPr>
            </w:pPr>
            <w:r w:rsidRPr="006849B1">
              <w:rPr>
                <w:rFonts w:ascii="Times New Roman" w:hAnsi="Times New Roman" w:cs="Times New Roman"/>
                <w:color w:val="000000" w:themeColor="text1"/>
                <w:sz w:val="20"/>
                <w:szCs w:val="20"/>
              </w:rPr>
              <w:t>Z zachowaniem pozostałych nie zmienionych niniejszą klauzulą postanowień ogólnych warunków ubezpieczenia i innych postanowień umowy ustala się, że</w:t>
            </w:r>
            <w:r w:rsidR="00B77505" w:rsidRPr="006849B1">
              <w:rPr>
                <w:rFonts w:ascii="Times New Roman" w:hAnsi="Times New Roman" w:cs="Times New Roman"/>
                <w:color w:val="000000" w:themeColor="text1"/>
                <w:sz w:val="20"/>
                <w:szCs w:val="20"/>
              </w:rPr>
              <w:t>:</w:t>
            </w:r>
            <w:r w:rsidRPr="006849B1">
              <w:rPr>
                <w:rFonts w:ascii="Times New Roman" w:eastAsiaTheme="minorHAnsi" w:hAnsi="Times New Roman" w:cs="Times New Roman"/>
                <w:i/>
                <w:iCs/>
                <w:color w:val="000000" w:themeColor="text1"/>
                <w:sz w:val="20"/>
                <w:szCs w:val="20"/>
              </w:rPr>
              <w:t xml:space="preserve"> </w:t>
            </w:r>
          </w:p>
          <w:p w14:paraId="492E66CE" w14:textId="02B5A4C9" w:rsidR="00B82B7F" w:rsidRPr="006849B1" w:rsidRDefault="00B82B7F">
            <w:pPr>
              <w:pBdr>
                <w:top w:val="none" w:sz="0" w:space="0" w:color="auto"/>
                <w:left w:val="none" w:sz="0" w:space="0" w:color="auto"/>
                <w:bottom w:val="none" w:sz="0" w:space="0" w:color="auto"/>
                <w:right w:val="none" w:sz="0" w:space="0" w:color="auto"/>
              </w:pBdr>
              <w:spacing w:after="15" w:line="259" w:lineRule="auto"/>
              <w:ind w:left="0" w:firstLine="0"/>
              <w:jc w:val="left"/>
              <w:rPr>
                <w:rFonts w:eastAsiaTheme="minorHAnsi"/>
                <w:color w:val="000000" w:themeColor="text1"/>
                <w:sz w:val="22"/>
              </w:rPr>
            </w:pPr>
            <w:r w:rsidRPr="006849B1">
              <w:rPr>
                <w:rFonts w:ascii="Times New Roman" w:eastAsiaTheme="minorHAnsi" w:hAnsi="Times New Roman" w:cs="Times New Roman"/>
                <w:color w:val="000000" w:themeColor="text1"/>
                <w:sz w:val="20"/>
                <w:szCs w:val="20"/>
              </w:rPr>
              <w:t>ochrona ubezpieczeniowa obejmuje wzrost wartości mienia, który nastąpił w okresie ubezpieczenia wskutek inflacji do wysokości maksymalnie 10 % sumy ubezpieczenia dla danej grupy mienia lub przedmiotu ubezpieczenia, zadeklarowanej na dzień zawierania umowy ubezpieczenia</w:t>
            </w:r>
            <w:r w:rsidR="00B77505" w:rsidRPr="006849B1">
              <w:rPr>
                <w:rFonts w:ascii="Times New Roman" w:eastAsiaTheme="minorHAnsi" w:hAnsi="Times New Roman" w:cs="Times New Roman"/>
                <w:color w:val="000000" w:themeColor="text1"/>
                <w:sz w:val="20"/>
                <w:szCs w:val="20"/>
              </w:rPr>
              <w:t>.</w:t>
            </w:r>
          </w:p>
        </w:tc>
      </w:tr>
      <w:tr w:rsidR="00E62D47" w:rsidRPr="006E4337" w14:paraId="052A5F0C" w14:textId="77777777" w:rsidTr="00CF6E7C">
        <w:tblPrEx>
          <w:tblCellMar>
            <w:left w:w="70" w:type="dxa"/>
            <w:right w:w="0" w:type="dxa"/>
          </w:tblCellMar>
        </w:tblPrEx>
        <w:trPr>
          <w:trHeight w:val="1507"/>
        </w:trPr>
        <w:tc>
          <w:tcPr>
            <w:tcW w:w="9285" w:type="dxa"/>
            <w:tcBorders>
              <w:top w:val="single" w:sz="4" w:space="0" w:color="000000"/>
              <w:left w:val="single" w:sz="4" w:space="0" w:color="000000"/>
              <w:bottom w:val="single" w:sz="4" w:space="0" w:color="000000"/>
              <w:right w:val="single" w:sz="4" w:space="0" w:color="000000"/>
            </w:tcBorders>
          </w:tcPr>
          <w:p w14:paraId="3A4ADA4B" w14:textId="77777777" w:rsidR="00E62D47" w:rsidRPr="006849B1" w:rsidRDefault="00E62D47" w:rsidP="00E62D47">
            <w:pPr>
              <w:pBdr>
                <w:top w:val="none" w:sz="0" w:space="0" w:color="auto"/>
                <w:left w:val="none" w:sz="0" w:space="0" w:color="auto"/>
                <w:bottom w:val="none" w:sz="0" w:space="0" w:color="auto"/>
                <w:right w:val="none" w:sz="0" w:space="0" w:color="auto"/>
              </w:pBdr>
              <w:spacing w:after="202" w:line="240" w:lineRule="auto"/>
              <w:ind w:left="0" w:firstLine="0"/>
              <w:rPr>
                <w:rFonts w:ascii="Times New Roman" w:hAnsi="Times New Roman" w:cs="Times New Roman"/>
                <w:b/>
                <w:color w:val="000000" w:themeColor="text1"/>
                <w:sz w:val="20"/>
                <w:szCs w:val="20"/>
              </w:rPr>
            </w:pPr>
            <w:r w:rsidRPr="006849B1">
              <w:rPr>
                <w:rFonts w:ascii="Times New Roman" w:hAnsi="Times New Roman" w:cs="Times New Roman"/>
                <w:b/>
                <w:color w:val="000000" w:themeColor="text1"/>
                <w:sz w:val="20"/>
                <w:szCs w:val="20"/>
              </w:rPr>
              <w:t>Klauzula szkód spowodowanych przez strajki, zamieszki i niepokoje społeczne</w:t>
            </w:r>
          </w:p>
          <w:p w14:paraId="5728F4DC" w14:textId="5C82A3EA" w:rsidR="00E62D47" w:rsidRPr="006849B1" w:rsidRDefault="00E62D47" w:rsidP="00E62D47">
            <w:pPr>
              <w:pBdr>
                <w:top w:val="none" w:sz="0" w:space="0" w:color="auto"/>
                <w:left w:val="none" w:sz="0" w:space="0" w:color="auto"/>
                <w:bottom w:val="none" w:sz="0" w:space="0" w:color="auto"/>
                <w:right w:val="none" w:sz="0" w:space="0" w:color="auto"/>
              </w:pBdr>
              <w:spacing w:after="202" w:line="240" w:lineRule="auto"/>
              <w:ind w:left="0" w:firstLine="0"/>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Z zachowaniem pozostałych nie zmienionych niniejszą klauzulą postanowień ogólnych warunków ubezpieczenia i innych postanowień umowy ustala się, że:</w:t>
            </w:r>
          </w:p>
          <w:p w14:paraId="1AD7388D" w14:textId="100F71C7" w:rsidR="00E62D47" w:rsidRPr="006849B1" w:rsidRDefault="00E62D47" w:rsidP="00E62D47">
            <w:pPr>
              <w:pBdr>
                <w:top w:val="none" w:sz="0" w:space="0" w:color="auto"/>
                <w:left w:val="none" w:sz="0" w:space="0" w:color="auto"/>
                <w:bottom w:val="none" w:sz="0" w:space="0" w:color="auto"/>
                <w:right w:val="none" w:sz="0" w:space="0" w:color="auto"/>
              </w:pBdr>
              <w:spacing w:after="202" w:line="240" w:lineRule="auto"/>
              <w:ind w:left="0" w:firstLine="0"/>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 xml:space="preserve">Do zakresu ochrony ubezpieczeniowej </w:t>
            </w:r>
            <w:proofErr w:type="spellStart"/>
            <w:r w:rsidRPr="006849B1">
              <w:rPr>
                <w:rFonts w:ascii="Times New Roman" w:hAnsi="Times New Roman" w:cs="Times New Roman"/>
                <w:color w:val="000000" w:themeColor="text1"/>
                <w:sz w:val="20"/>
                <w:szCs w:val="20"/>
              </w:rPr>
              <w:t>włącza</w:t>
            </w:r>
            <w:proofErr w:type="spellEnd"/>
            <w:r w:rsidRPr="006849B1">
              <w:rPr>
                <w:rFonts w:ascii="Times New Roman" w:hAnsi="Times New Roman" w:cs="Times New Roman"/>
                <w:color w:val="000000" w:themeColor="text1"/>
                <w:sz w:val="20"/>
                <w:szCs w:val="20"/>
              </w:rPr>
              <w:t xml:space="preserve"> </w:t>
            </w:r>
            <w:proofErr w:type="spellStart"/>
            <w:r w:rsidRPr="006849B1">
              <w:rPr>
                <w:rFonts w:ascii="Times New Roman" w:hAnsi="Times New Roman" w:cs="Times New Roman"/>
                <w:color w:val="000000" w:themeColor="text1"/>
                <w:sz w:val="20"/>
                <w:szCs w:val="20"/>
              </w:rPr>
              <w:t>sie</w:t>
            </w:r>
            <w:proofErr w:type="spellEnd"/>
            <w:r w:rsidRPr="006849B1">
              <w:rPr>
                <w:rFonts w:ascii="Times New Roman" w:hAnsi="Times New Roman" w:cs="Times New Roman"/>
                <w:color w:val="000000" w:themeColor="text1"/>
                <w:sz w:val="20"/>
                <w:szCs w:val="20"/>
              </w:rPr>
              <w:t xml:space="preserve">̨ szkody w ubezpieczonym mieniu </w:t>
            </w:r>
            <w:proofErr w:type="spellStart"/>
            <w:r w:rsidRPr="006849B1">
              <w:rPr>
                <w:rFonts w:ascii="Times New Roman" w:hAnsi="Times New Roman" w:cs="Times New Roman"/>
                <w:color w:val="000000" w:themeColor="text1"/>
                <w:sz w:val="20"/>
                <w:szCs w:val="20"/>
              </w:rPr>
              <w:t>objętym</w:t>
            </w:r>
            <w:proofErr w:type="spellEnd"/>
            <w:r w:rsidRPr="006849B1">
              <w:rPr>
                <w:rFonts w:ascii="Times New Roman" w:hAnsi="Times New Roman" w:cs="Times New Roman"/>
                <w:color w:val="000000" w:themeColor="text1"/>
                <w:sz w:val="20"/>
                <w:szCs w:val="20"/>
              </w:rPr>
              <w:t xml:space="preserve"> ochroną ubezpieczeniową, </w:t>
            </w:r>
            <w:proofErr w:type="spellStart"/>
            <w:r w:rsidRPr="006849B1">
              <w:rPr>
                <w:rFonts w:ascii="Times New Roman" w:hAnsi="Times New Roman" w:cs="Times New Roman"/>
                <w:color w:val="000000" w:themeColor="text1"/>
                <w:sz w:val="20"/>
                <w:szCs w:val="20"/>
              </w:rPr>
              <w:t>bezpośrednio</w:t>
            </w:r>
            <w:proofErr w:type="spellEnd"/>
            <w:r w:rsidRPr="006849B1">
              <w:rPr>
                <w:rFonts w:ascii="Times New Roman" w:hAnsi="Times New Roman" w:cs="Times New Roman"/>
                <w:color w:val="000000" w:themeColor="text1"/>
                <w:sz w:val="20"/>
                <w:szCs w:val="20"/>
              </w:rPr>
              <w:t xml:space="preserve"> powstałe wskutek </w:t>
            </w:r>
            <w:proofErr w:type="spellStart"/>
            <w:r w:rsidRPr="006849B1">
              <w:rPr>
                <w:rFonts w:ascii="Times New Roman" w:hAnsi="Times New Roman" w:cs="Times New Roman"/>
                <w:color w:val="000000" w:themeColor="text1"/>
                <w:sz w:val="20"/>
                <w:szCs w:val="20"/>
              </w:rPr>
              <w:t>strajków</w:t>
            </w:r>
            <w:proofErr w:type="spellEnd"/>
            <w:r w:rsidRPr="006849B1">
              <w:rPr>
                <w:rFonts w:ascii="Times New Roman" w:hAnsi="Times New Roman" w:cs="Times New Roman"/>
                <w:color w:val="000000" w:themeColor="text1"/>
                <w:sz w:val="20"/>
                <w:szCs w:val="20"/>
              </w:rPr>
              <w:t xml:space="preserve">, zamieszek i </w:t>
            </w:r>
            <w:proofErr w:type="spellStart"/>
            <w:r w:rsidRPr="006849B1">
              <w:rPr>
                <w:rFonts w:ascii="Times New Roman" w:hAnsi="Times New Roman" w:cs="Times New Roman"/>
                <w:color w:val="000000" w:themeColor="text1"/>
                <w:sz w:val="20"/>
                <w:szCs w:val="20"/>
              </w:rPr>
              <w:t>rozruchów</w:t>
            </w:r>
            <w:proofErr w:type="spellEnd"/>
            <w:r w:rsidRPr="006849B1">
              <w:rPr>
                <w:rFonts w:ascii="Times New Roman" w:hAnsi="Times New Roman" w:cs="Times New Roman"/>
                <w:color w:val="000000" w:themeColor="text1"/>
                <w:sz w:val="20"/>
                <w:szCs w:val="20"/>
              </w:rPr>
              <w:t>.</w:t>
            </w:r>
          </w:p>
          <w:p w14:paraId="5145089A" w14:textId="77777777" w:rsidR="00E62D47" w:rsidRPr="006849B1" w:rsidRDefault="00E62D47" w:rsidP="00E62D47">
            <w:pPr>
              <w:pBdr>
                <w:top w:val="none" w:sz="0" w:space="0" w:color="auto"/>
                <w:left w:val="none" w:sz="0" w:space="0" w:color="auto"/>
                <w:bottom w:val="none" w:sz="0" w:space="0" w:color="auto"/>
                <w:right w:val="none" w:sz="0" w:space="0" w:color="auto"/>
              </w:pBdr>
              <w:spacing w:after="202" w:line="240" w:lineRule="auto"/>
              <w:ind w:left="0" w:firstLine="0"/>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Przez strajk uważa się celową przerwę w pracy grupy pracowników w celu wymuszenia żądań ekonomicznych lub politycznych. Przez zamieszki uważa się gwałtowne demonstracje, nielegalne akcje grupy osób wymierzone przeciwko władzy w celu zmiany istniejącego porządku prawnego. Przez rozruchy/niepokoje społeczne uważa się gwałtowne demonstracje grupy osób, które nie mieszczą się w kategorii zamieszek.</w:t>
            </w:r>
          </w:p>
          <w:p w14:paraId="2ED48384" w14:textId="44769CF3" w:rsidR="00E62D47" w:rsidRPr="006849B1" w:rsidRDefault="00E62D47" w:rsidP="00CF6E7C">
            <w:pPr>
              <w:pBdr>
                <w:top w:val="none" w:sz="0" w:space="0" w:color="auto"/>
                <w:left w:val="none" w:sz="0" w:space="0" w:color="auto"/>
                <w:bottom w:val="none" w:sz="0" w:space="0" w:color="auto"/>
                <w:right w:val="none" w:sz="0" w:space="0" w:color="auto"/>
              </w:pBdr>
              <w:spacing w:after="0" w:line="240" w:lineRule="auto"/>
              <w:ind w:left="0" w:firstLine="0"/>
              <w:rPr>
                <w:rFonts w:ascii="Times New Roman" w:hAnsi="Times New Roman" w:cs="Times New Roman"/>
                <w:color w:val="000000" w:themeColor="text1"/>
                <w:sz w:val="20"/>
                <w:szCs w:val="20"/>
              </w:rPr>
            </w:pPr>
            <w:r w:rsidRPr="006849B1">
              <w:rPr>
                <w:rFonts w:ascii="Times New Roman" w:hAnsi="Times New Roman" w:cs="Times New Roman"/>
                <w:b/>
                <w:color w:val="000000" w:themeColor="text1"/>
                <w:sz w:val="20"/>
                <w:szCs w:val="20"/>
              </w:rPr>
              <w:t>Limit odpowiedzialności – 200.000</w:t>
            </w:r>
            <w:r w:rsidR="00F17193" w:rsidRPr="006849B1">
              <w:rPr>
                <w:rFonts w:ascii="Times New Roman" w:hAnsi="Times New Roman" w:cs="Times New Roman"/>
                <w:b/>
                <w:color w:val="000000" w:themeColor="text1"/>
                <w:sz w:val="20"/>
                <w:szCs w:val="20"/>
              </w:rPr>
              <w:t>,00</w:t>
            </w:r>
            <w:r w:rsidRPr="006849B1">
              <w:rPr>
                <w:rFonts w:ascii="Times New Roman" w:hAnsi="Times New Roman" w:cs="Times New Roman"/>
                <w:b/>
                <w:color w:val="000000" w:themeColor="text1"/>
                <w:sz w:val="20"/>
                <w:szCs w:val="20"/>
              </w:rPr>
              <w:t xml:space="preserve"> PLN w rocznym okresie rozliczeniowym/polisowym</w:t>
            </w:r>
          </w:p>
          <w:p w14:paraId="085021B9" w14:textId="22CE7CBB" w:rsidR="00E62D47" w:rsidRPr="006849B1" w:rsidRDefault="00E62D47" w:rsidP="00CF6E7C">
            <w:pPr>
              <w:pBdr>
                <w:top w:val="none" w:sz="0" w:space="0" w:color="auto"/>
                <w:left w:val="none" w:sz="0" w:space="0" w:color="auto"/>
                <w:bottom w:val="none" w:sz="0" w:space="0" w:color="auto"/>
                <w:right w:val="none" w:sz="0" w:space="0" w:color="auto"/>
              </w:pBdr>
              <w:spacing w:after="0" w:line="240" w:lineRule="auto"/>
              <w:ind w:left="0" w:firstLine="0"/>
              <w:rPr>
                <w:rFonts w:ascii="Times New Roman" w:hAnsi="Times New Roman" w:cs="Times New Roman"/>
                <w:b/>
                <w:color w:val="000000" w:themeColor="text1"/>
                <w:sz w:val="20"/>
                <w:szCs w:val="20"/>
              </w:rPr>
            </w:pPr>
            <w:r w:rsidRPr="006849B1">
              <w:rPr>
                <w:rFonts w:ascii="Times New Roman" w:hAnsi="Times New Roman" w:cs="Times New Roman"/>
                <w:b/>
                <w:color w:val="000000" w:themeColor="text1"/>
                <w:sz w:val="20"/>
                <w:szCs w:val="20"/>
              </w:rPr>
              <w:t>Udział własny 5.000</w:t>
            </w:r>
            <w:r w:rsidR="00F17193" w:rsidRPr="006849B1">
              <w:rPr>
                <w:rFonts w:ascii="Times New Roman" w:hAnsi="Times New Roman" w:cs="Times New Roman"/>
                <w:b/>
                <w:color w:val="000000" w:themeColor="text1"/>
                <w:sz w:val="20"/>
                <w:szCs w:val="20"/>
              </w:rPr>
              <w:t>,00</w:t>
            </w:r>
            <w:r w:rsidRPr="006849B1">
              <w:rPr>
                <w:rFonts w:ascii="Times New Roman" w:hAnsi="Times New Roman" w:cs="Times New Roman"/>
                <w:b/>
                <w:color w:val="000000" w:themeColor="text1"/>
                <w:sz w:val="20"/>
                <w:szCs w:val="20"/>
              </w:rPr>
              <w:t xml:space="preserve"> PLN</w:t>
            </w:r>
          </w:p>
        </w:tc>
      </w:tr>
      <w:tr w:rsidR="008478EC" w:rsidRPr="006E4337" w14:paraId="78E1062D" w14:textId="77777777" w:rsidTr="00CF6E7C">
        <w:tblPrEx>
          <w:tblCellMar>
            <w:left w:w="70" w:type="dxa"/>
            <w:right w:w="0" w:type="dxa"/>
          </w:tblCellMar>
        </w:tblPrEx>
        <w:trPr>
          <w:trHeight w:val="1507"/>
        </w:trPr>
        <w:tc>
          <w:tcPr>
            <w:tcW w:w="9285" w:type="dxa"/>
            <w:tcBorders>
              <w:top w:val="single" w:sz="4" w:space="0" w:color="000000"/>
              <w:left w:val="single" w:sz="4" w:space="0" w:color="000000"/>
              <w:bottom w:val="single" w:sz="4" w:space="0" w:color="000000"/>
              <w:right w:val="single" w:sz="4" w:space="0" w:color="000000"/>
            </w:tcBorders>
          </w:tcPr>
          <w:p w14:paraId="4283D461" w14:textId="77777777" w:rsidR="007840A3" w:rsidRPr="007840A3" w:rsidRDefault="007840A3" w:rsidP="007840A3">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b/>
                <w:bCs/>
                <w:color w:val="000000" w:themeColor="text1"/>
                <w:sz w:val="20"/>
                <w:szCs w:val="20"/>
              </w:rPr>
            </w:pPr>
            <w:r w:rsidRPr="007840A3">
              <w:rPr>
                <w:rFonts w:ascii="Times New Roman" w:hAnsi="Times New Roman" w:cs="Times New Roman"/>
                <w:b/>
                <w:bCs/>
                <w:color w:val="000000" w:themeColor="text1"/>
                <w:sz w:val="20"/>
                <w:szCs w:val="20"/>
              </w:rPr>
              <w:lastRenderedPageBreak/>
              <w:t>Klauzula terminu oględzin.</w:t>
            </w:r>
          </w:p>
          <w:p w14:paraId="56776880" w14:textId="77777777" w:rsidR="007840A3" w:rsidRPr="007840A3" w:rsidRDefault="007840A3" w:rsidP="007840A3">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7840A3">
              <w:rPr>
                <w:rFonts w:ascii="Times New Roman" w:hAnsi="Times New Roman" w:cs="Times New Roman"/>
                <w:color w:val="000000" w:themeColor="text1"/>
                <w:sz w:val="20"/>
                <w:szCs w:val="20"/>
              </w:rPr>
              <w:t>Z zachowaniem pozostałych nie zmienionych niniejszą klauzulą postanowień ogólnych warunków ubezpieczenia i innych postanowień umowy ustala się, że:</w:t>
            </w:r>
          </w:p>
          <w:p w14:paraId="4288102A" w14:textId="3DF0E4F2" w:rsidR="008478EC" w:rsidRPr="006849B1" w:rsidRDefault="007840A3" w:rsidP="007840A3">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b/>
                <w:color w:val="000000" w:themeColor="text1"/>
                <w:sz w:val="20"/>
                <w:szCs w:val="20"/>
              </w:rPr>
            </w:pPr>
            <w:r w:rsidRPr="007840A3">
              <w:rPr>
                <w:rFonts w:ascii="Times New Roman" w:hAnsi="Times New Roman" w:cs="Times New Roman"/>
                <w:color w:val="000000" w:themeColor="text1"/>
                <w:sz w:val="20"/>
                <w:szCs w:val="20"/>
              </w:rPr>
              <w:t>Wykonawca dokona oględzin w czasie 36 godzin od momentu telefonicznego lub e-mailowego zgłoszenia szkody przez Zamawiającego lub Brokera Zamawiającego.</w:t>
            </w:r>
          </w:p>
        </w:tc>
      </w:tr>
      <w:tr w:rsidR="00BF3847" w:rsidRPr="006E4337" w14:paraId="60ABE7BC" w14:textId="77777777" w:rsidTr="008E6D52">
        <w:tblPrEx>
          <w:tblCellMar>
            <w:left w:w="70" w:type="dxa"/>
            <w:right w:w="0" w:type="dxa"/>
          </w:tblCellMar>
        </w:tblPrEx>
        <w:trPr>
          <w:trHeight w:val="1652"/>
        </w:trPr>
        <w:tc>
          <w:tcPr>
            <w:tcW w:w="9285" w:type="dxa"/>
            <w:tcBorders>
              <w:top w:val="single" w:sz="4" w:space="0" w:color="000000"/>
              <w:left w:val="single" w:sz="4" w:space="0" w:color="000000"/>
              <w:bottom w:val="single" w:sz="4" w:space="0" w:color="000000"/>
              <w:right w:val="single" w:sz="4" w:space="0" w:color="000000"/>
            </w:tcBorders>
          </w:tcPr>
          <w:p w14:paraId="3C78D895" w14:textId="139A26D8"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b/>
                <w:color w:val="000000" w:themeColor="text1"/>
                <w:sz w:val="20"/>
                <w:szCs w:val="20"/>
              </w:rPr>
            </w:pPr>
            <w:r w:rsidRPr="006849B1">
              <w:rPr>
                <w:rFonts w:ascii="Times New Roman" w:hAnsi="Times New Roman" w:cs="Times New Roman"/>
                <w:b/>
                <w:color w:val="000000" w:themeColor="text1"/>
                <w:sz w:val="20"/>
                <w:szCs w:val="20"/>
              </w:rPr>
              <w:t>Klauzula ubezpieczenia zwiększonych kosztów</w:t>
            </w:r>
            <w:r w:rsidR="00492C08" w:rsidRPr="006849B1">
              <w:rPr>
                <w:rFonts w:ascii="Times New Roman" w:hAnsi="Times New Roman" w:cs="Times New Roman"/>
                <w:b/>
                <w:color w:val="000000" w:themeColor="text1"/>
                <w:sz w:val="20"/>
                <w:szCs w:val="20"/>
              </w:rPr>
              <w:t>.</w:t>
            </w:r>
            <w:r w:rsidR="00A8158E" w:rsidRPr="006849B1">
              <w:rPr>
                <w:rFonts w:ascii="Times New Roman" w:hAnsi="Times New Roman" w:cs="Times New Roman"/>
                <w:b/>
                <w:color w:val="000000" w:themeColor="text1"/>
                <w:sz w:val="20"/>
                <w:szCs w:val="20"/>
              </w:rPr>
              <w:t xml:space="preserve"> </w:t>
            </w:r>
          </w:p>
          <w:p w14:paraId="0319963D" w14:textId="77777777" w:rsidR="005C53BB" w:rsidRPr="006849B1" w:rsidRDefault="00492C08"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 xml:space="preserve">1. </w:t>
            </w:r>
            <w:r w:rsidR="005C53BB" w:rsidRPr="006849B1">
              <w:rPr>
                <w:rFonts w:ascii="Times New Roman" w:hAnsi="Times New Roman" w:cs="Times New Roman"/>
                <w:color w:val="000000" w:themeColor="text1"/>
                <w:sz w:val="20"/>
                <w:szCs w:val="20"/>
              </w:rPr>
              <w:t>Z zachowaniem pozostałych nie zmienionych niniejszą klauzulą postanowień ogólnych warunków ubezpieczenia i innych postanowień umowy ustala się, że:</w:t>
            </w:r>
          </w:p>
          <w:p w14:paraId="07A547EE" w14:textId="77777777"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 xml:space="preserve">Koszty dodatkowe objęte są ochroną ubezpieczeniową, o ile są następstwem szkody materialnej w ubezpieczonym mieniu, w zakresie objętym umową ubezpieczenia mienia od wszystkich </w:t>
            </w:r>
            <w:proofErr w:type="spellStart"/>
            <w:r w:rsidRPr="006849B1">
              <w:rPr>
                <w:rFonts w:ascii="Times New Roman" w:hAnsi="Times New Roman" w:cs="Times New Roman"/>
                <w:color w:val="000000" w:themeColor="text1"/>
                <w:sz w:val="20"/>
                <w:szCs w:val="20"/>
              </w:rPr>
              <w:t>ryzyk</w:t>
            </w:r>
            <w:proofErr w:type="spellEnd"/>
            <w:r w:rsidRPr="006849B1">
              <w:rPr>
                <w:rFonts w:ascii="Times New Roman" w:hAnsi="Times New Roman" w:cs="Times New Roman"/>
                <w:color w:val="000000" w:themeColor="text1"/>
                <w:sz w:val="20"/>
                <w:szCs w:val="20"/>
              </w:rPr>
              <w:t>, za które Ubezpieczyciel ponosi odpowiedzialność odszkodowawczą.</w:t>
            </w:r>
          </w:p>
          <w:p w14:paraId="6AC5178E" w14:textId="77777777"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2. Z zakresu ochrony ubezpieczeniowej wyłączone są koszty powstałe w wyniku:</w:t>
            </w:r>
          </w:p>
          <w:p w14:paraId="262585DC" w14:textId="77777777"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a) decyzji właściwych organów administracji lokalnej lub państwowej, które uniemożliwiają lub opóźniają odtworzenie zniszczonego mienia</w:t>
            </w:r>
            <w:r w:rsidR="00492C08" w:rsidRPr="006849B1">
              <w:rPr>
                <w:rFonts w:ascii="Times New Roman" w:hAnsi="Times New Roman" w:cs="Times New Roman"/>
                <w:color w:val="000000" w:themeColor="text1"/>
                <w:sz w:val="20"/>
                <w:szCs w:val="20"/>
              </w:rPr>
              <w:t>;</w:t>
            </w:r>
          </w:p>
          <w:p w14:paraId="088D070B" w14:textId="77777777"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b) innowacji i ulepszeń wprowadzonych w trakcie odbudowy zniszczonego mienia</w:t>
            </w:r>
            <w:r w:rsidR="00492C08" w:rsidRPr="006849B1">
              <w:rPr>
                <w:rFonts w:ascii="Times New Roman" w:hAnsi="Times New Roman" w:cs="Times New Roman"/>
                <w:color w:val="000000" w:themeColor="text1"/>
                <w:sz w:val="20"/>
                <w:szCs w:val="20"/>
              </w:rPr>
              <w:t>;</w:t>
            </w:r>
          </w:p>
          <w:p w14:paraId="2553D45D" w14:textId="77777777"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c) braku kapitału niezbędnego do odtworzenia zniszczonego mienia we właściwym czasie</w:t>
            </w:r>
            <w:r w:rsidR="00492C08" w:rsidRPr="006849B1">
              <w:rPr>
                <w:rFonts w:ascii="Times New Roman" w:hAnsi="Times New Roman" w:cs="Times New Roman"/>
                <w:color w:val="000000" w:themeColor="text1"/>
                <w:sz w:val="20"/>
                <w:szCs w:val="20"/>
              </w:rPr>
              <w:t>;</w:t>
            </w:r>
          </w:p>
          <w:p w14:paraId="1C06C370" w14:textId="77777777"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d) odkażania, zniszczenia lub zepsucia surowców, półfabrykatów lub gotowych produktów</w:t>
            </w:r>
            <w:r w:rsidR="00492C08" w:rsidRPr="006849B1">
              <w:rPr>
                <w:rFonts w:ascii="Times New Roman" w:hAnsi="Times New Roman" w:cs="Times New Roman"/>
                <w:color w:val="000000" w:themeColor="text1"/>
                <w:sz w:val="20"/>
                <w:szCs w:val="20"/>
              </w:rPr>
              <w:t>;</w:t>
            </w:r>
          </w:p>
          <w:p w14:paraId="4A845663" w14:textId="77777777"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3. Ubezpieczyciel pokrywa niezbędne koszty dodatkowe (zależne i niezależne od czasu) poniesione przez Ubezpieczającego w maksymalnym okresie odszkodowawczym wynoszącym 6 miesięcy, przy czym okres odszkodowawczy rozpoczyna się od daty szkody w mieniu powodującej zakłócenie w działalności.</w:t>
            </w:r>
          </w:p>
          <w:p w14:paraId="51F2DE5E" w14:textId="77777777"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4. Za okres odszkodowawczy uważa się okres faktycznych zakłóceń działalności, w którym konieczne jest stosowanie rozwiązań prowizorycznych w celu ich minimalizacji, jednak nie dłuższy niż do końca określonego maksymalnego okresu odszkodowawczego.</w:t>
            </w:r>
          </w:p>
          <w:p w14:paraId="6D49A425" w14:textId="77777777"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5. Do szkód objętych zakresem niniejszej klauzuli stosuje się franszyzę redukcyjną, określoną jako kwotę obliczoną przez pomnożenie średnich dziennych kosztów stosowania rozwiązań prowizorycznych pomnożonych przez 3 dni.</w:t>
            </w:r>
          </w:p>
          <w:p w14:paraId="3D2B2424" w14:textId="7F753FC4" w:rsidR="005C53BB" w:rsidRPr="006849B1" w:rsidRDefault="005C53BB" w:rsidP="005C53BB">
            <w:pPr>
              <w:pBdr>
                <w:top w:val="none" w:sz="0" w:space="0" w:color="auto"/>
                <w:left w:val="none" w:sz="0" w:space="0" w:color="auto"/>
                <w:bottom w:val="none" w:sz="0" w:space="0" w:color="auto"/>
                <w:right w:val="none" w:sz="0" w:space="0" w:color="auto"/>
              </w:pBdr>
              <w:spacing w:after="0" w:line="259" w:lineRule="auto"/>
              <w:ind w:left="0" w:firstLine="0"/>
              <w:jc w:val="left"/>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 xml:space="preserve">6. Limit odpowiedzialności Ubezpieczyciela na jedno i wszystkie zdarzenia w rocznym okresie rozliczeniowym/polisowym - </w:t>
            </w:r>
            <w:r w:rsidRPr="006849B1">
              <w:rPr>
                <w:rFonts w:ascii="Times New Roman" w:hAnsi="Times New Roman" w:cs="Times New Roman"/>
                <w:b/>
                <w:bCs/>
                <w:color w:val="000000" w:themeColor="text1"/>
                <w:sz w:val="20"/>
                <w:szCs w:val="20"/>
              </w:rPr>
              <w:t>300.000</w:t>
            </w:r>
            <w:r w:rsidR="00F17193" w:rsidRPr="006849B1">
              <w:rPr>
                <w:rFonts w:ascii="Times New Roman" w:hAnsi="Times New Roman" w:cs="Times New Roman"/>
                <w:b/>
                <w:bCs/>
                <w:color w:val="000000" w:themeColor="text1"/>
                <w:sz w:val="20"/>
                <w:szCs w:val="20"/>
              </w:rPr>
              <w:t>,00</w:t>
            </w:r>
            <w:r w:rsidRPr="006849B1">
              <w:rPr>
                <w:rFonts w:ascii="Times New Roman" w:hAnsi="Times New Roman" w:cs="Times New Roman"/>
                <w:b/>
                <w:bCs/>
                <w:color w:val="000000" w:themeColor="text1"/>
                <w:sz w:val="20"/>
                <w:szCs w:val="20"/>
              </w:rPr>
              <w:t xml:space="preserve"> PLN</w:t>
            </w:r>
          </w:p>
          <w:p w14:paraId="3B1646EE" w14:textId="73C722B1" w:rsidR="00BF3847" w:rsidRPr="006849B1" w:rsidRDefault="00A8158E">
            <w:pPr>
              <w:pBdr>
                <w:top w:val="none" w:sz="0" w:space="0" w:color="auto"/>
                <w:left w:val="none" w:sz="0" w:space="0" w:color="auto"/>
                <w:bottom w:val="none" w:sz="0" w:space="0" w:color="auto"/>
                <w:right w:val="none" w:sz="0" w:space="0" w:color="auto"/>
              </w:pBdr>
              <w:spacing w:after="0" w:line="259" w:lineRule="auto"/>
              <w:ind w:left="0" w:firstLine="0"/>
              <w:rPr>
                <w:rFonts w:ascii="Times New Roman" w:hAnsi="Times New Roman" w:cs="Times New Roman"/>
                <w:color w:val="000000" w:themeColor="text1"/>
                <w:sz w:val="20"/>
                <w:szCs w:val="20"/>
              </w:rPr>
            </w:pPr>
            <w:r w:rsidRPr="006849B1">
              <w:rPr>
                <w:rFonts w:ascii="Times New Roman" w:hAnsi="Times New Roman" w:cs="Times New Roman"/>
                <w:color w:val="000000" w:themeColor="text1"/>
                <w:sz w:val="20"/>
                <w:szCs w:val="20"/>
              </w:rPr>
              <w:t>Rozdział I</w:t>
            </w:r>
          </w:p>
        </w:tc>
      </w:tr>
    </w:tbl>
    <w:p w14:paraId="7F7EF87A" w14:textId="77777777" w:rsidR="00BF3847" w:rsidRDefault="00BF3847" w:rsidP="004C0A4C">
      <w:pPr>
        <w:pBdr>
          <w:top w:val="none" w:sz="0" w:space="0" w:color="auto"/>
          <w:left w:val="none" w:sz="0" w:space="0" w:color="auto"/>
          <w:bottom w:val="none" w:sz="0" w:space="0" w:color="auto"/>
          <w:right w:val="none" w:sz="0" w:space="0" w:color="auto"/>
        </w:pBdr>
        <w:spacing w:after="216" w:line="259" w:lineRule="auto"/>
        <w:ind w:left="0" w:firstLine="0"/>
        <w:jc w:val="left"/>
      </w:pPr>
    </w:p>
    <w:sectPr w:rsidR="00BF3847">
      <w:headerReference w:type="even" r:id="rId11"/>
      <w:headerReference w:type="default" r:id="rId12"/>
      <w:footerReference w:type="even" r:id="rId13"/>
      <w:footerReference w:type="default" r:id="rId14"/>
      <w:headerReference w:type="first" r:id="rId15"/>
      <w:footerReference w:type="first" r:id="rId16"/>
      <w:pgSz w:w="11906" w:h="16838"/>
      <w:pgMar w:top="1834" w:right="1265" w:bottom="1834" w:left="1416" w:header="35" w:footer="9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DE3B0" w14:textId="77777777" w:rsidR="00EB3CE2" w:rsidRDefault="00EB3CE2">
      <w:pPr>
        <w:spacing w:after="0" w:line="240" w:lineRule="auto"/>
      </w:pPr>
      <w:r>
        <w:separator/>
      </w:r>
    </w:p>
  </w:endnote>
  <w:endnote w:type="continuationSeparator" w:id="0">
    <w:p w14:paraId="7192E2D1" w14:textId="77777777" w:rsidR="00EB3CE2" w:rsidRDefault="00EB3C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strony"/>
      </w:rPr>
      <w:id w:val="1472099255"/>
      <w:docPartObj>
        <w:docPartGallery w:val="Page Numbers (Bottom of Page)"/>
        <w:docPartUnique/>
      </w:docPartObj>
    </w:sdtPr>
    <w:sdtContent>
      <w:p w14:paraId="3B827C30" w14:textId="77777777" w:rsidR="0061575B" w:rsidRDefault="0061575B" w:rsidP="00FC7C42">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17E3048C" w14:textId="77777777" w:rsidR="00BF3847" w:rsidRDefault="00C24C49" w:rsidP="0061575B">
    <w:pPr>
      <w:pBdr>
        <w:top w:val="none" w:sz="0" w:space="0" w:color="auto"/>
        <w:left w:val="none" w:sz="0" w:space="0" w:color="auto"/>
        <w:bottom w:val="none" w:sz="0" w:space="0" w:color="auto"/>
        <w:right w:val="none" w:sz="0" w:space="0" w:color="auto"/>
      </w:pBdr>
      <w:spacing w:after="200" w:line="259" w:lineRule="auto"/>
      <w:ind w:left="0" w:right="360" w:firstLine="0"/>
      <w:jc w:val="center"/>
    </w:pPr>
    <w:r>
      <w:rPr>
        <w:sz w:val="16"/>
      </w:rPr>
      <w:t xml:space="preserve">Strona  z </w:t>
    </w:r>
    <w:r w:rsidR="00D22120">
      <w:rPr>
        <w:sz w:val="16"/>
      </w:rPr>
      <w:fldChar w:fldCharType="begin"/>
    </w:r>
    <w:r w:rsidR="00D22120">
      <w:rPr>
        <w:sz w:val="16"/>
      </w:rPr>
      <w:instrText xml:space="preserve"> NUMPAGES   \* MERGEFORMAT </w:instrText>
    </w:r>
    <w:r w:rsidR="00D22120">
      <w:rPr>
        <w:sz w:val="16"/>
      </w:rPr>
      <w:fldChar w:fldCharType="separate"/>
    </w:r>
    <w:r>
      <w:rPr>
        <w:sz w:val="16"/>
      </w:rPr>
      <w:t>3</w:t>
    </w:r>
    <w:r w:rsidR="00D22120">
      <w:rPr>
        <w:sz w:val="16"/>
      </w:rPr>
      <w:fldChar w:fldCharType="end"/>
    </w:r>
    <w:r>
      <w:rPr>
        <w:rFonts w:ascii="Times New Roman" w:eastAsia="Times New Roman" w:hAnsi="Times New Roman" w:cs="Times New Roman"/>
        <w:sz w:val="24"/>
      </w:rPr>
      <w:t xml:space="preserve"> </w:t>
    </w:r>
  </w:p>
  <w:p w14:paraId="7B3230CB" w14:textId="77777777" w:rsidR="00BF3847" w:rsidRDefault="00C24C49">
    <w:pPr>
      <w:pBdr>
        <w:top w:val="none" w:sz="0" w:space="0" w:color="auto"/>
        <w:left w:val="none" w:sz="0" w:space="0" w:color="auto"/>
        <w:bottom w:val="none" w:sz="0" w:space="0" w:color="auto"/>
        <w:right w:val="none" w:sz="0" w:space="0" w:color="auto"/>
      </w:pBdr>
      <w:spacing w:after="0" w:line="259" w:lineRule="auto"/>
      <w:ind w:left="0" w:firstLine="0"/>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Numerstrony"/>
      </w:rPr>
      <w:id w:val="-1810927882"/>
      <w:docPartObj>
        <w:docPartGallery w:val="Page Numbers (Bottom of Page)"/>
        <w:docPartUnique/>
      </w:docPartObj>
    </w:sdtPr>
    <w:sdtContent>
      <w:p w14:paraId="02CAD560" w14:textId="77777777" w:rsidR="0061575B" w:rsidRDefault="0061575B" w:rsidP="00FC7C42">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3</w:t>
        </w:r>
        <w:r>
          <w:rPr>
            <w:rStyle w:val="Numerstrony"/>
          </w:rPr>
          <w:fldChar w:fldCharType="end"/>
        </w:r>
      </w:p>
    </w:sdtContent>
  </w:sdt>
  <w:p w14:paraId="3A686E49" w14:textId="77777777" w:rsidR="00BF3847" w:rsidRDefault="00BF3847" w:rsidP="0061575B">
    <w:pPr>
      <w:pBdr>
        <w:top w:val="none" w:sz="0" w:space="0" w:color="auto"/>
        <w:left w:val="none" w:sz="0" w:space="0" w:color="auto"/>
        <w:bottom w:val="none" w:sz="0" w:space="0" w:color="auto"/>
        <w:right w:val="none" w:sz="0" w:space="0" w:color="auto"/>
      </w:pBdr>
      <w:spacing w:after="0" w:line="259" w:lineRule="auto"/>
      <w:ind w:left="0" w:right="36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CA2C85" w14:textId="77777777" w:rsidR="00BF3847" w:rsidRDefault="00C24C49">
    <w:pPr>
      <w:pBdr>
        <w:top w:val="none" w:sz="0" w:space="0" w:color="auto"/>
        <w:left w:val="none" w:sz="0" w:space="0" w:color="auto"/>
        <w:bottom w:val="none" w:sz="0" w:space="0" w:color="auto"/>
        <w:right w:val="none" w:sz="0" w:space="0" w:color="auto"/>
      </w:pBdr>
      <w:spacing w:after="200" w:line="259" w:lineRule="auto"/>
      <w:ind w:left="0" w:right="149" w:firstLine="0"/>
      <w:jc w:val="center"/>
    </w:pPr>
    <w:r>
      <w:rPr>
        <w:sz w:val="16"/>
      </w:rPr>
      <w:t xml:space="preserve">Strona </w:t>
    </w:r>
    <w:r>
      <w:fldChar w:fldCharType="begin"/>
    </w:r>
    <w:r>
      <w:instrText xml:space="preserve"> PAGE   \* MERGEFORMAT </w:instrText>
    </w:r>
    <w:r>
      <w:fldChar w:fldCharType="separate"/>
    </w:r>
    <w:r>
      <w:rPr>
        <w:sz w:val="16"/>
      </w:rPr>
      <w:t>1</w:t>
    </w:r>
    <w:r>
      <w:rPr>
        <w:sz w:val="16"/>
      </w:rPr>
      <w:fldChar w:fldCharType="end"/>
    </w:r>
    <w:r>
      <w:rPr>
        <w:sz w:val="16"/>
      </w:rPr>
      <w:t xml:space="preserve"> z </w:t>
    </w:r>
    <w:r w:rsidR="00D22120">
      <w:rPr>
        <w:sz w:val="16"/>
      </w:rPr>
      <w:fldChar w:fldCharType="begin"/>
    </w:r>
    <w:r w:rsidR="00D22120">
      <w:rPr>
        <w:sz w:val="16"/>
      </w:rPr>
      <w:instrText xml:space="preserve"> NUMPAGES   \* MERGEFORMAT </w:instrText>
    </w:r>
    <w:r w:rsidR="00D22120">
      <w:rPr>
        <w:sz w:val="16"/>
      </w:rPr>
      <w:fldChar w:fldCharType="separate"/>
    </w:r>
    <w:r>
      <w:rPr>
        <w:sz w:val="16"/>
      </w:rPr>
      <w:t>3</w:t>
    </w:r>
    <w:r w:rsidR="00D22120">
      <w:rPr>
        <w:sz w:val="16"/>
      </w:rPr>
      <w:fldChar w:fldCharType="end"/>
    </w:r>
    <w:r>
      <w:rPr>
        <w:rFonts w:ascii="Times New Roman" w:eastAsia="Times New Roman" w:hAnsi="Times New Roman" w:cs="Times New Roman"/>
        <w:sz w:val="24"/>
      </w:rPr>
      <w:t xml:space="preserve"> </w:t>
    </w:r>
  </w:p>
  <w:p w14:paraId="3A1AE1FA" w14:textId="77777777" w:rsidR="00BF3847" w:rsidRDefault="00C24C49">
    <w:pPr>
      <w:pBdr>
        <w:top w:val="none" w:sz="0" w:space="0" w:color="auto"/>
        <w:left w:val="none" w:sz="0" w:space="0" w:color="auto"/>
        <w:bottom w:val="none" w:sz="0" w:space="0" w:color="auto"/>
        <w:right w:val="none" w:sz="0" w:space="0" w:color="auto"/>
      </w:pBdr>
      <w:spacing w:after="0" w:line="259" w:lineRule="auto"/>
      <w:ind w:left="0" w:firstLine="0"/>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0447ED" w14:textId="77777777" w:rsidR="00EB3CE2" w:rsidRDefault="00EB3CE2">
      <w:pPr>
        <w:spacing w:after="0" w:line="240" w:lineRule="auto"/>
      </w:pPr>
      <w:r>
        <w:separator/>
      </w:r>
    </w:p>
  </w:footnote>
  <w:footnote w:type="continuationSeparator" w:id="0">
    <w:p w14:paraId="78DADCF1" w14:textId="77777777" w:rsidR="00EB3CE2" w:rsidRDefault="00EB3C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DB47D" w14:textId="77777777" w:rsidR="00BF3847" w:rsidRDefault="00C24C49">
    <w:pPr>
      <w:pBdr>
        <w:top w:val="none" w:sz="0" w:space="0" w:color="auto"/>
        <w:left w:val="none" w:sz="0" w:space="0" w:color="auto"/>
        <w:bottom w:val="none" w:sz="0" w:space="0" w:color="auto"/>
        <w:right w:val="none" w:sz="0" w:space="0" w:color="auto"/>
      </w:pBdr>
      <w:spacing w:after="0" w:line="259" w:lineRule="auto"/>
      <w:ind w:left="0" w:firstLine="0"/>
      <w:jc w:val="left"/>
    </w:pPr>
    <w:r>
      <w:t xml:space="preserve"> </w:t>
    </w:r>
  </w:p>
  <w:p w14:paraId="7471C7CB" w14:textId="77777777" w:rsidR="00BF3847" w:rsidRDefault="00C24C49">
    <w:pPr>
      <w:pBdr>
        <w:top w:val="none" w:sz="0" w:space="0" w:color="auto"/>
        <w:left w:val="none" w:sz="0" w:space="0" w:color="auto"/>
        <w:bottom w:val="none" w:sz="0" w:space="0" w:color="auto"/>
        <w:right w:val="none" w:sz="0" w:space="0" w:color="auto"/>
      </w:pBdr>
      <w:spacing w:after="0" w:line="259" w:lineRule="auto"/>
      <w:ind w:left="0" w:firstLine="0"/>
      <w:jc w:val="left"/>
    </w:pPr>
    <w:r>
      <w:t xml:space="preserve">Załącznik A11  </w:t>
    </w:r>
  </w:p>
  <w:p w14:paraId="4C0AB347" w14:textId="77777777" w:rsidR="00BF3847" w:rsidRDefault="00C24C49">
    <w:pPr>
      <w:pBdr>
        <w:top w:val="none" w:sz="0" w:space="0" w:color="auto"/>
        <w:left w:val="none" w:sz="0" w:space="0" w:color="auto"/>
        <w:bottom w:val="none" w:sz="0" w:space="0" w:color="auto"/>
        <w:right w:val="none" w:sz="0" w:space="0" w:color="auto"/>
      </w:pBdr>
      <w:spacing w:after="330" w:line="240" w:lineRule="auto"/>
      <w:ind w:left="0" w:right="346" w:firstLine="0"/>
      <w:jc w:val="left"/>
    </w:pPr>
    <w:r>
      <w:t xml:space="preserve">do Specyfikacji Istotnych Warunków Zamówienia na usługę „Kompleksowego ubezpieczenia Zakładu Gospodarki Odpadami Komunalnymi Spółka z ograniczoną odpowiedzialnością w </w:t>
    </w:r>
    <w:proofErr w:type="spellStart"/>
    <w:r>
      <w:t>Rzędowie</w:t>
    </w:r>
    <w:proofErr w:type="spellEnd"/>
    <w:r>
      <w:t xml:space="preserve">” Nr Sprawy ZGOK.P/1/2017 </w:t>
    </w:r>
  </w:p>
  <w:p w14:paraId="518C8EAC" w14:textId="77777777" w:rsidR="00BF3847" w:rsidRDefault="00C24C49">
    <w:pPr>
      <w:pBdr>
        <w:top w:val="none" w:sz="0" w:space="0" w:color="auto"/>
        <w:left w:val="none" w:sz="0" w:space="0" w:color="auto"/>
        <w:bottom w:val="none" w:sz="0" w:space="0" w:color="auto"/>
        <w:right w:val="none" w:sz="0" w:space="0" w:color="auto"/>
      </w:pBdr>
      <w:spacing w:after="0" w:line="259" w:lineRule="auto"/>
      <w:ind w:left="0" w:firstLine="0"/>
      <w:jc w:val="left"/>
    </w:pPr>
    <w:r>
      <w:rPr>
        <w:rFonts w:ascii="Arial" w:eastAsia="Arial" w:hAnsi="Arial" w:cs="Arial"/>
        <w:sz w:val="2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DB76A" w14:textId="395B6B79" w:rsidR="0061575B" w:rsidRPr="00803491" w:rsidRDefault="0061575B">
    <w:pPr>
      <w:pStyle w:val="Nagwek"/>
    </w:pPr>
  </w:p>
  <w:p w14:paraId="66CCE6A2" w14:textId="51FC0F41" w:rsidR="00463AAD" w:rsidRPr="00B64195" w:rsidRDefault="0061575B" w:rsidP="00B03622">
    <w:pPr>
      <w:pStyle w:val="Nagwek"/>
      <w:rPr>
        <w:rFonts w:ascii="Times New Roman" w:hAnsi="Times New Roman" w:cs="Times New Roman"/>
        <w:sz w:val="16"/>
        <w:szCs w:val="16"/>
      </w:rPr>
    </w:pPr>
    <w:r w:rsidRPr="00B64195">
      <w:rPr>
        <w:rFonts w:ascii="Times New Roman" w:hAnsi="Times New Roman" w:cs="Times New Roman"/>
        <w:sz w:val="16"/>
        <w:szCs w:val="16"/>
      </w:rPr>
      <w:t>Załącznik A1</w:t>
    </w:r>
    <w:r w:rsidR="00492C08" w:rsidRPr="00B64195">
      <w:rPr>
        <w:rFonts w:ascii="Times New Roman" w:hAnsi="Times New Roman" w:cs="Times New Roman"/>
        <w:sz w:val="16"/>
        <w:szCs w:val="16"/>
      </w:rPr>
      <w:t xml:space="preserve">1 </w:t>
    </w:r>
    <w:r w:rsidRPr="00B64195">
      <w:rPr>
        <w:rFonts w:ascii="Times New Roman" w:hAnsi="Times New Roman" w:cs="Times New Roman"/>
        <w:sz w:val="16"/>
        <w:szCs w:val="16"/>
      </w:rPr>
      <w:t xml:space="preserve">do Specyfikacji Warunków Zamówienia </w:t>
    </w:r>
    <w:r w:rsidR="00600E62" w:rsidRPr="00B64195">
      <w:rPr>
        <w:rFonts w:ascii="Times New Roman" w:hAnsi="Times New Roman" w:cs="Times New Roman"/>
        <w:sz w:val="16"/>
        <w:szCs w:val="16"/>
      </w:rPr>
      <w:t>pn</w:t>
    </w:r>
    <w:r w:rsidR="00463AAD" w:rsidRPr="00B64195">
      <w:rPr>
        <w:rFonts w:ascii="Times New Roman" w:hAnsi="Times New Roman" w:cs="Times New Roman"/>
        <w:sz w:val="16"/>
        <w:szCs w:val="16"/>
      </w:rPr>
      <w:t>.:</w:t>
    </w:r>
  </w:p>
  <w:p w14:paraId="79F009DB" w14:textId="71505B68" w:rsidR="006E4337" w:rsidRPr="00B64195" w:rsidRDefault="00463AAD" w:rsidP="00B03622">
    <w:pPr>
      <w:pStyle w:val="Nagwek"/>
      <w:rPr>
        <w:rFonts w:ascii="Times New Roman" w:hAnsi="Times New Roman" w:cs="Times New Roman"/>
        <w:sz w:val="16"/>
        <w:szCs w:val="16"/>
      </w:rPr>
    </w:pPr>
    <w:r w:rsidRPr="00B64195">
      <w:rPr>
        <w:rFonts w:ascii="Times New Roman" w:hAnsi="Times New Roman" w:cs="Times New Roman"/>
        <w:sz w:val="16"/>
        <w:szCs w:val="16"/>
      </w:rPr>
      <w:t>„</w:t>
    </w:r>
    <w:r w:rsidR="00600E62" w:rsidRPr="00B64195">
      <w:rPr>
        <w:rFonts w:ascii="Times New Roman" w:hAnsi="Times New Roman" w:cs="Times New Roman"/>
        <w:sz w:val="16"/>
        <w:szCs w:val="16"/>
      </w:rPr>
      <w:t>Ubezpieczenie mienia</w:t>
    </w:r>
    <w:r w:rsidR="006E4337" w:rsidRPr="00B64195">
      <w:rPr>
        <w:rFonts w:ascii="Times New Roman" w:hAnsi="Times New Roman" w:cs="Times New Roman"/>
        <w:sz w:val="16"/>
        <w:szCs w:val="16"/>
      </w:rPr>
      <w:t xml:space="preserve"> </w:t>
    </w:r>
    <w:r w:rsidR="00600E62" w:rsidRPr="00B64195">
      <w:rPr>
        <w:rFonts w:ascii="Times New Roman" w:hAnsi="Times New Roman" w:cs="Times New Roman"/>
        <w:sz w:val="16"/>
        <w:szCs w:val="16"/>
      </w:rPr>
      <w:t xml:space="preserve">Zakładu Gospodarki Odpadami Komunalnymi Spółka z ograniczoną odpowiedzialnością w </w:t>
    </w:r>
    <w:proofErr w:type="spellStart"/>
    <w:r w:rsidR="00600E62" w:rsidRPr="00B64195">
      <w:rPr>
        <w:rFonts w:ascii="Times New Roman" w:hAnsi="Times New Roman" w:cs="Times New Roman"/>
        <w:sz w:val="16"/>
        <w:szCs w:val="16"/>
      </w:rPr>
      <w:t>Rzędowie</w:t>
    </w:r>
    <w:proofErr w:type="spellEnd"/>
    <w:r w:rsidR="00600E62" w:rsidRPr="00B64195">
      <w:rPr>
        <w:rFonts w:ascii="Times New Roman" w:hAnsi="Times New Roman" w:cs="Times New Roman"/>
        <w:sz w:val="16"/>
        <w:szCs w:val="16"/>
      </w:rPr>
      <w:t>"</w:t>
    </w:r>
    <w:r w:rsidR="00B03622" w:rsidRPr="00B64195">
      <w:rPr>
        <w:rFonts w:ascii="Times New Roman" w:hAnsi="Times New Roman" w:cs="Times New Roman"/>
        <w:sz w:val="16"/>
        <w:szCs w:val="16"/>
      </w:rPr>
      <w:t xml:space="preserve">, </w:t>
    </w:r>
  </w:p>
  <w:p w14:paraId="455FC5DB" w14:textId="4E6700FC" w:rsidR="00B03622" w:rsidRPr="00B64195" w:rsidRDefault="00B03622" w:rsidP="00B03622">
    <w:pPr>
      <w:pStyle w:val="Nagwek"/>
      <w:rPr>
        <w:rFonts w:ascii="Times New Roman" w:hAnsi="Times New Roman" w:cs="Times New Roman"/>
        <w:sz w:val="16"/>
        <w:szCs w:val="16"/>
      </w:rPr>
    </w:pPr>
    <w:r w:rsidRPr="00B64195">
      <w:rPr>
        <w:rFonts w:ascii="Times New Roman" w:hAnsi="Times New Roman" w:cs="Times New Roman"/>
        <w:sz w:val="16"/>
        <w:szCs w:val="16"/>
      </w:rPr>
      <w:t xml:space="preserve">Nr Sprawy </w:t>
    </w:r>
    <w:r w:rsidR="000B6D8D">
      <w:rPr>
        <w:rFonts w:ascii="Times New Roman" w:hAnsi="Times New Roman" w:cs="Times New Roman"/>
        <w:sz w:val="16"/>
        <w:szCs w:val="16"/>
      </w:rPr>
      <w:t>ZGOK.P/02/2024</w:t>
    </w:r>
  </w:p>
  <w:p w14:paraId="59025DEF" w14:textId="0ED41037" w:rsidR="00BF3847" w:rsidRDefault="00BF3847" w:rsidP="0080349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5BEC6" w14:textId="77777777" w:rsidR="00BF3847" w:rsidRDefault="00C24C49">
    <w:pPr>
      <w:pBdr>
        <w:top w:val="none" w:sz="0" w:space="0" w:color="auto"/>
        <w:left w:val="none" w:sz="0" w:space="0" w:color="auto"/>
        <w:bottom w:val="none" w:sz="0" w:space="0" w:color="auto"/>
        <w:right w:val="none" w:sz="0" w:space="0" w:color="auto"/>
      </w:pBdr>
      <w:spacing w:after="0" w:line="259" w:lineRule="auto"/>
      <w:ind w:left="0" w:firstLine="0"/>
      <w:jc w:val="left"/>
    </w:pPr>
    <w:r>
      <w:t xml:space="preserve"> </w:t>
    </w:r>
  </w:p>
  <w:p w14:paraId="2304701F" w14:textId="77777777" w:rsidR="00BF3847" w:rsidRDefault="00C24C49">
    <w:pPr>
      <w:pBdr>
        <w:top w:val="none" w:sz="0" w:space="0" w:color="auto"/>
        <w:left w:val="none" w:sz="0" w:space="0" w:color="auto"/>
        <w:bottom w:val="none" w:sz="0" w:space="0" w:color="auto"/>
        <w:right w:val="none" w:sz="0" w:space="0" w:color="auto"/>
      </w:pBdr>
      <w:spacing w:after="0" w:line="259" w:lineRule="auto"/>
      <w:ind w:left="0" w:firstLine="0"/>
      <w:jc w:val="left"/>
    </w:pPr>
    <w:r>
      <w:t xml:space="preserve">Załącznik A11  </w:t>
    </w:r>
  </w:p>
  <w:p w14:paraId="7C4E25F5" w14:textId="77777777" w:rsidR="00BF3847" w:rsidRDefault="00C24C49">
    <w:pPr>
      <w:pBdr>
        <w:top w:val="none" w:sz="0" w:space="0" w:color="auto"/>
        <w:left w:val="none" w:sz="0" w:space="0" w:color="auto"/>
        <w:bottom w:val="none" w:sz="0" w:space="0" w:color="auto"/>
        <w:right w:val="none" w:sz="0" w:space="0" w:color="auto"/>
      </w:pBdr>
      <w:spacing w:after="330" w:line="240" w:lineRule="auto"/>
      <w:ind w:left="0" w:right="346" w:firstLine="0"/>
      <w:jc w:val="left"/>
    </w:pPr>
    <w:r>
      <w:t xml:space="preserve">do Specyfikacji Istotnych Warunków Zamówienia na usługę „Kompleksowego ubezpieczenia Zakładu Gospodarki Odpadami Komunalnymi Spółka z ograniczoną odpowiedzialnością w </w:t>
    </w:r>
    <w:proofErr w:type="spellStart"/>
    <w:r>
      <w:t>Rzędowie</w:t>
    </w:r>
    <w:proofErr w:type="spellEnd"/>
    <w:r>
      <w:t xml:space="preserve">” Nr Sprawy ZGOK.P/1/2017 </w:t>
    </w:r>
  </w:p>
  <w:p w14:paraId="5D132565" w14:textId="77777777" w:rsidR="00BF3847" w:rsidRDefault="00C24C49">
    <w:pPr>
      <w:pBdr>
        <w:top w:val="none" w:sz="0" w:space="0" w:color="auto"/>
        <w:left w:val="none" w:sz="0" w:space="0" w:color="auto"/>
        <w:bottom w:val="none" w:sz="0" w:space="0" w:color="auto"/>
        <w:right w:val="none" w:sz="0" w:space="0" w:color="auto"/>
      </w:pBdr>
      <w:spacing w:after="0" w:line="259" w:lineRule="auto"/>
      <w:ind w:left="0" w:firstLine="0"/>
      <w:jc w:val="left"/>
    </w:pPr>
    <w:r>
      <w:rPr>
        <w:rFonts w:ascii="Arial" w:eastAsia="Arial" w:hAnsi="Arial" w:cs="Arial"/>
        <w:sz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0C0725"/>
    <w:multiLevelType w:val="hybridMultilevel"/>
    <w:tmpl w:val="7D825046"/>
    <w:lvl w:ilvl="0" w:tplc="08343184">
      <w:start w:val="1"/>
      <w:numFmt w:val="lowerLetter"/>
      <w:lvlText w:val="%1)"/>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F01264A2">
      <w:start w:val="1"/>
      <w:numFmt w:val="lowerLetter"/>
      <w:lvlText w:val="%2"/>
      <w:lvlJc w:val="left"/>
      <w:pPr>
        <w:ind w:left="11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150A8C6A">
      <w:start w:val="1"/>
      <w:numFmt w:val="lowerRoman"/>
      <w:lvlText w:val="%3"/>
      <w:lvlJc w:val="left"/>
      <w:pPr>
        <w:ind w:left="18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3648E6E0">
      <w:start w:val="1"/>
      <w:numFmt w:val="decimal"/>
      <w:lvlText w:val="%4"/>
      <w:lvlJc w:val="left"/>
      <w:pPr>
        <w:ind w:left="25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C9823CAA">
      <w:start w:val="1"/>
      <w:numFmt w:val="lowerLetter"/>
      <w:lvlText w:val="%5"/>
      <w:lvlJc w:val="left"/>
      <w:pPr>
        <w:ind w:left="33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D0E80D94">
      <w:start w:val="1"/>
      <w:numFmt w:val="lowerRoman"/>
      <w:lvlText w:val="%6"/>
      <w:lvlJc w:val="left"/>
      <w:pPr>
        <w:ind w:left="40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4B021CC6">
      <w:start w:val="1"/>
      <w:numFmt w:val="decimal"/>
      <w:lvlText w:val="%7"/>
      <w:lvlJc w:val="left"/>
      <w:pPr>
        <w:ind w:left="47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44C6E81A">
      <w:start w:val="1"/>
      <w:numFmt w:val="lowerLetter"/>
      <w:lvlText w:val="%8"/>
      <w:lvlJc w:val="left"/>
      <w:pPr>
        <w:ind w:left="54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CA861D36">
      <w:start w:val="1"/>
      <w:numFmt w:val="lowerRoman"/>
      <w:lvlText w:val="%9"/>
      <w:lvlJc w:val="left"/>
      <w:pPr>
        <w:ind w:left="61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1" w15:restartNumberingAfterBreak="0">
    <w:nsid w:val="1A031C75"/>
    <w:multiLevelType w:val="hybridMultilevel"/>
    <w:tmpl w:val="DB70DBB2"/>
    <w:lvl w:ilvl="0" w:tplc="FFA4BCF0">
      <w:start w:val="1"/>
      <w:numFmt w:val="decimal"/>
      <w:lvlText w:val="%1."/>
      <w:lvlJc w:val="left"/>
      <w:pPr>
        <w:ind w:left="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EB082094">
      <w:start w:val="1"/>
      <w:numFmt w:val="lowerLetter"/>
      <w:lvlText w:val="%2"/>
      <w:lvlJc w:val="left"/>
      <w:pPr>
        <w:ind w:left="11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32401118">
      <w:start w:val="1"/>
      <w:numFmt w:val="lowerRoman"/>
      <w:lvlText w:val="%3"/>
      <w:lvlJc w:val="left"/>
      <w:pPr>
        <w:ind w:left="18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12CCA404">
      <w:start w:val="1"/>
      <w:numFmt w:val="decimal"/>
      <w:lvlText w:val="%4"/>
      <w:lvlJc w:val="left"/>
      <w:pPr>
        <w:ind w:left="25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652216E">
      <w:start w:val="1"/>
      <w:numFmt w:val="lowerLetter"/>
      <w:lvlText w:val="%5"/>
      <w:lvlJc w:val="left"/>
      <w:pPr>
        <w:ind w:left="33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CC06ACC2">
      <w:start w:val="1"/>
      <w:numFmt w:val="lowerRoman"/>
      <w:lvlText w:val="%6"/>
      <w:lvlJc w:val="left"/>
      <w:pPr>
        <w:ind w:left="403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35F6806E">
      <w:start w:val="1"/>
      <w:numFmt w:val="decimal"/>
      <w:lvlText w:val="%7"/>
      <w:lvlJc w:val="left"/>
      <w:pPr>
        <w:ind w:left="475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6BE4A0B0">
      <w:start w:val="1"/>
      <w:numFmt w:val="lowerLetter"/>
      <w:lvlText w:val="%8"/>
      <w:lvlJc w:val="left"/>
      <w:pPr>
        <w:ind w:left="547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F8B023EA">
      <w:start w:val="1"/>
      <w:numFmt w:val="lowerRoman"/>
      <w:lvlText w:val="%9"/>
      <w:lvlJc w:val="left"/>
      <w:pPr>
        <w:ind w:left="619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abstractNum w:abstractNumId="2" w15:restartNumberingAfterBreak="0">
    <w:nsid w:val="56C76850"/>
    <w:multiLevelType w:val="hybridMultilevel"/>
    <w:tmpl w:val="0F92CCBA"/>
    <w:lvl w:ilvl="0" w:tplc="9D925232">
      <w:start w:val="4"/>
      <w:numFmt w:val="decimal"/>
      <w:lvlText w:val="%1."/>
      <w:lvlJc w:val="left"/>
      <w:pPr>
        <w:ind w:left="1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1" w:tplc="CC2AFFD0">
      <w:start w:val="1"/>
      <w:numFmt w:val="lowerLetter"/>
      <w:lvlText w:val="%2"/>
      <w:lvlJc w:val="left"/>
      <w:pPr>
        <w:ind w:left="10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2" w:tplc="77A43730">
      <w:start w:val="1"/>
      <w:numFmt w:val="lowerRoman"/>
      <w:lvlText w:val="%3"/>
      <w:lvlJc w:val="left"/>
      <w:pPr>
        <w:ind w:left="18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3" w:tplc="9C5E4522">
      <w:start w:val="1"/>
      <w:numFmt w:val="decimal"/>
      <w:lvlText w:val="%4"/>
      <w:lvlJc w:val="left"/>
      <w:pPr>
        <w:ind w:left="25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4" w:tplc="A7A298A8">
      <w:start w:val="1"/>
      <w:numFmt w:val="lowerLetter"/>
      <w:lvlText w:val="%5"/>
      <w:lvlJc w:val="left"/>
      <w:pPr>
        <w:ind w:left="324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5" w:tplc="F9A0F424">
      <w:start w:val="1"/>
      <w:numFmt w:val="lowerRoman"/>
      <w:lvlText w:val="%6"/>
      <w:lvlJc w:val="left"/>
      <w:pPr>
        <w:ind w:left="396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6" w:tplc="A2D8E8BA">
      <w:start w:val="1"/>
      <w:numFmt w:val="decimal"/>
      <w:lvlText w:val="%7"/>
      <w:lvlJc w:val="left"/>
      <w:pPr>
        <w:ind w:left="468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7" w:tplc="C4B020EE">
      <w:start w:val="1"/>
      <w:numFmt w:val="lowerLetter"/>
      <w:lvlText w:val="%8"/>
      <w:lvlJc w:val="left"/>
      <w:pPr>
        <w:ind w:left="540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lvl w:ilvl="8" w:tplc="BEA8EB3E">
      <w:start w:val="1"/>
      <w:numFmt w:val="lowerRoman"/>
      <w:lvlText w:val="%9"/>
      <w:lvlJc w:val="left"/>
      <w:pPr>
        <w:ind w:left="6120"/>
      </w:pPr>
      <w:rPr>
        <w:rFonts w:ascii="Calibri" w:eastAsia="Calibri" w:hAnsi="Calibri" w:cs="Calibri"/>
        <w:b w:val="0"/>
        <w:i w:val="0"/>
        <w:strike w:val="0"/>
        <w:dstrike w:val="0"/>
        <w:color w:val="000000"/>
        <w:sz w:val="18"/>
        <w:szCs w:val="18"/>
        <w:u w:val="none" w:color="000000"/>
        <w:bdr w:val="none" w:sz="0" w:space="0" w:color="auto"/>
        <w:shd w:val="clear" w:color="auto" w:fill="auto"/>
        <w:vertAlign w:val="baseline"/>
      </w:rPr>
    </w:lvl>
  </w:abstractNum>
  <w:num w:numId="1" w16cid:durableId="2087681490">
    <w:abstractNumId w:val="2"/>
  </w:num>
  <w:num w:numId="2" w16cid:durableId="129399448">
    <w:abstractNumId w:val="1"/>
  </w:num>
  <w:num w:numId="3" w16cid:durableId="1750157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847"/>
    <w:rsid w:val="00027C4A"/>
    <w:rsid w:val="000444D5"/>
    <w:rsid w:val="000447A3"/>
    <w:rsid w:val="000B6D8D"/>
    <w:rsid w:val="000F6A74"/>
    <w:rsid w:val="0010731D"/>
    <w:rsid w:val="00144D99"/>
    <w:rsid w:val="00172A52"/>
    <w:rsid w:val="001F6106"/>
    <w:rsid w:val="00213C85"/>
    <w:rsid w:val="00216F95"/>
    <w:rsid w:val="00221111"/>
    <w:rsid w:val="00226E66"/>
    <w:rsid w:val="00252B40"/>
    <w:rsid w:val="00265965"/>
    <w:rsid w:val="002710CE"/>
    <w:rsid w:val="00280099"/>
    <w:rsid w:val="002A2AA6"/>
    <w:rsid w:val="002E2845"/>
    <w:rsid w:val="002F73D1"/>
    <w:rsid w:val="0031725C"/>
    <w:rsid w:val="00354DA4"/>
    <w:rsid w:val="003A18F2"/>
    <w:rsid w:val="003A194E"/>
    <w:rsid w:val="003B073F"/>
    <w:rsid w:val="003C4554"/>
    <w:rsid w:val="00427CFA"/>
    <w:rsid w:val="0044164B"/>
    <w:rsid w:val="004540E9"/>
    <w:rsid w:val="00463AAD"/>
    <w:rsid w:val="00485A3F"/>
    <w:rsid w:val="00492C08"/>
    <w:rsid w:val="00496EE9"/>
    <w:rsid w:val="004A5DDF"/>
    <w:rsid w:val="004C0A4C"/>
    <w:rsid w:val="004F5B5A"/>
    <w:rsid w:val="0050777C"/>
    <w:rsid w:val="005C53BB"/>
    <w:rsid w:val="00600E62"/>
    <w:rsid w:val="0061575B"/>
    <w:rsid w:val="00627802"/>
    <w:rsid w:val="0064592B"/>
    <w:rsid w:val="00682499"/>
    <w:rsid w:val="006849B1"/>
    <w:rsid w:val="00691951"/>
    <w:rsid w:val="006B1553"/>
    <w:rsid w:val="006E4337"/>
    <w:rsid w:val="00762B5C"/>
    <w:rsid w:val="007840A3"/>
    <w:rsid w:val="00803491"/>
    <w:rsid w:val="0082031F"/>
    <w:rsid w:val="008478EC"/>
    <w:rsid w:val="008C751B"/>
    <w:rsid w:val="008E6D52"/>
    <w:rsid w:val="008F65FE"/>
    <w:rsid w:val="00940D28"/>
    <w:rsid w:val="00995452"/>
    <w:rsid w:val="009F6C07"/>
    <w:rsid w:val="00A2609E"/>
    <w:rsid w:val="00A33868"/>
    <w:rsid w:val="00A43FFE"/>
    <w:rsid w:val="00A528F1"/>
    <w:rsid w:val="00A657EB"/>
    <w:rsid w:val="00A8158E"/>
    <w:rsid w:val="00AB581D"/>
    <w:rsid w:val="00AD50C2"/>
    <w:rsid w:val="00AE4DC3"/>
    <w:rsid w:val="00B03622"/>
    <w:rsid w:val="00B64195"/>
    <w:rsid w:val="00B77505"/>
    <w:rsid w:val="00B82B7F"/>
    <w:rsid w:val="00BF3847"/>
    <w:rsid w:val="00C00920"/>
    <w:rsid w:val="00C05453"/>
    <w:rsid w:val="00C11D83"/>
    <w:rsid w:val="00C24C49"/>
    <w:rsid w:val="00C3280B"/>
    <w:rsid w:val="00C3632F"/>
    <w:rsid w:val="00C40A93"/>
    <w:rsid w:val="00C61757"/>
    <w:rsid w:val="00C71470"/>
    <w:rsid w:val="00C80805"/>
    <w:rsid w:val="00C82010"/>
    <w:rsid w:val="00CC5273"/>
    <w:rsid w:val="00CF6E7C"/>
    <w:rsid w:val="00CF70BE"/>
    <w:rsid w:val="00D22120"/>
    <w:rsid w:val="00D22ECF"/>
    <w:rsid w:val="00DC11F9"/>
    <w:rsid w:val="00E0340B"/>
    <w:rsid w:val="00E142CF"/>
    <w:rsid w:val="00E47E0D"/>
    <w:rsid w:val="00E62D47"/>
    <w:rsid w:val="00E63869"/>
    <w:rsid w:val="00EB3CE2"/>
    <w:rsid w:val="00F11D27"/>
    <w:rsid w:val="00F17193"/>
    <w:rsid w:val="00F1784F"/>
    <w:rsid w:val="00F201DB"/>
    <w:rsid w:val="00F76D1A"/>
    <w:rsid w:val="00FC6BA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47705A"/>
  <w15:docId w15:val="{35C89B08-B15E-4096-A459-2DE62EA5E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pBdr>
        <w:top w:val="single" w:sz="4" w:space="0" w:color="000000"/>
        <w:left w:val="single" w:sz="4" w:space="0" w:color="000000"/>
        <w:bottom w:val="single" w:sz="4" w:space="0" w:color="000000"/>
        <w:right w:val="single" w:sz="4" w:space="0" w:color="000000"/>
      </w:pBdr>
      <w:spacing w:after="4" w:line="236" w:lineRule="auto"/>
      <w:ind w:left="10" w:hanging="10"/>
      <w:jc w:val="both"/>
    </w:pPr>
    <w:rPr>
      <w:rFonts w:ascii="Calibri" w:eastAsia="Calibri" w:hAnsi="Calibri" w:cs="Calibri"/>
      <w:color w:val="000000"/>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dymka">
    <w:name w:val="Balloon Text"/>
    <w:basedOn w:val="Normalny"/>
    <w:link w:val="TekstdymkaZnak"/>
    <w:uiPriority w:val="99"/>
    <w:semiHidden/>
    <w:unhideWhenUsed/>
    <w:rsid w:val="00F1784F"/>
    <w:pPr>
      <w:spacing w:after="0" w:line="240" w:lineRule="auto"/>
    </w:pPr>
    <w:rPr>
      <w:rFonts w:ascii="Segoe UI" w:hAnsi="Segoe UI" w:cs="Segoe UI"/>
      <w:szCs w:val="18"/>
    </w:rPr>
  </w:style>
  <w:style w:type="character" w:customStyle="1" w:styleId="TekstdymkaZnak">
    <w:name w:val="Tekst dymka Znak"/>
    <w:basedOn w:val="Domylnaczcionkaakapitu"/>
    <w:link w:val="Tekstdymka"/>
    <w:uiPriority w:val="99"/>
    <w:semiHidden/>
    <w:rsid w:val="00F1784F"/>
    <w:rPr>
      <w:rFonts w:ascii="Segoe UI" w:eastAsia="Calibri" w:hAnsi="Segoe UI" w:cs="Segoe UI"/>
      <w:color w:val="000000"/>
      <w:sz w:val="18"/>
      <w:szCs w:val="18"/>
    </w:rPr>
  </w:style>
  <w:style w:type="paragraph" w:styleId="Akapitzlist">
    <w:name w:val="List Paragraph"/>
    <w:basedOn w:val="Normalny"/>
    <w:uiPriority w:val="34"/>
    <w:qFormat/>
    <w:rsid w:val="00C82010"/>
    <w:pPr>
      <w:ind w:left="720"/>
      <w:contextualSpacing/>
    </w:pPr>
  </w:style>
  <w:style w:type="paragraph" w:styleId="Nagwek">
    <w:name w:val="header"/>
    <w:aliases w:val="Znak,Nagłówek strony, Znak"/>
    <w:basedOn w:val="Normalny"/>
    <w:link w:val="NagwekZnak"/>
    <w:uiPriority w:val="99"/>
    <w:unhideWhenUsed/>
    <w:rsid w:val="0061575B"/>
    <w:pPr>
      <w:pBdr>
        <w:top w:val="none" w:sz="0" w:space="0" w:color="auto"/>
        <w:left w:val="none" w:sz="0" w:space="0" w:color="auto"/>
        <w:bottom w:val="none" w:sz="0" w:space="0" w:color="auto"/>
        <w:right w:val="none" w:sz="0" w:space="0" w:color="auto"/>
      </w:pBdr>
      <w:tabs>
        <w:tab w:val="center" w:pos="4680"/>
        <w:tab w:val="right" w:pos="9360"/>
      </w:tabs>
      <w:spacing w:after="0" w:line="240" w:lineRule="auto"/>
      <w:ind w:left="0" w:firstLine="0"/>
      <w:jc w:val="left"/>
    </w:pPr>
    <w:rPr>
      <w:rFonts w:asciiTheme="minorHAnsi" w:eastAsiaTheme="minorEastAsia" w:hAnsiTheme="minorHAnsi" w:cstheme="minorBidi"/>
      <w:color w:val="auto"/>
      <w:sz w:val="22"/>
      <w:lang w:eastAsia="zh-CN"/>
    </w:rPr>
  </w:style>
  <w:style w:type="character" w:customStyle="1" w:styleId="NagwekZnak">
    <w:name w:val="Nagłówek Znak"/>
    <w:aliases w:val="Znak Znak,Nagłówek strony Znak, Znak Znak"/>
    <w:basedOn w:val="Domylnaczcionkaakapitu"/>
    <w:link w:val="Nagwek"/>
    <w:uiPriority w:val="99"/>
    <w:rsid w:val="0061575B"/>
    <w:rPr>
      <w:lang w:eastAsia="zh-CN"/>
    </w:rPr>
  </w:style>
  <w:style w:type="paragraph" w:styleId="Stopka">
    <w:name w:val="footer"/>
    <w:basedOn w:val="Normalny"/>
    <w:link w:val="StopkaZnak"/>
    <w:uiPriority w:val="99"/>
    <w:semiHidden/>
    <w:unhideWhenUsed/>
    <w:rsid w:val="0061575B"/>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61575B"/>
    <w:rPr>
      <w:rFonts w:ascii="Calibri" w:eastAsia="Calibri" w:hAnsi="Calibri" w:cs="Calibri"/>
      <w:color w:val="000000"/>
      <w:sz w:val="18"/>
    </w:rPr>
  </w:style>
  <w:style w:type="character" w:styleId="Numerstrony">
    <w:name w:val="page number"/>
    <w:basedOn w:val="Domylnaczcionkaakapitu"/>
    <w:uiPriority w:val="99"/>
    <w:semiHidden/>
    <w:unhideWhenUsed/>
    <w:rsid w:val="0061575B"/>
  </w:style>
  <w:style w:type="paragraph" w:customStyle="1" w:styleId="LucaCash">
    <w:name w:val="Luca&amp;Cash"/>
    <w:basedOn w:val="Normalny"/>
    <w:rsid w:val="002A2AA6"/>
    <w:pPr>
      <w:pBdr>
        <w:top w:val="none" w:sz="0" w:space="0" w:color="auto"/>
        <w:left w:val="none" w:sz="0" w:space="0" w:color="auto"/>
        <w:bottom w:val="none" w:sz="0" w:space="0" w:color="auto"/>
        <w:right w:val="none" w:sz="0" w:space="0" w:color="auto"/>
      </w:pBdr>
      <w:suppressAutoHyphens/>
      <w:spacing w:after="200" w:line="360" w:lineRule="auto"/>
      <w:ind w:left="0" w:firstLine="0"/>
      <w:jc w:val="left"/>
    </w:pPr>
    <w:rPr>
      <w:rFonts w:ascii="Arial Narrow" w:eastAsia="Times New Roman" w:hAnsi="Arial Narrow" w:cs="Times New Roman"/>
      <w:color w:val="auto"/>
      <w:sz w:val="24"/>
      <w:szCs w:val="24"/>
    </w:rPr>
  </w:style>
  <w:style w:type="character" w:customStyle="1" w:styleId="TematkomentarzaZnak">
    <w:name w:val="Temat komentarza Znak"/>
    <w:basedOn w:val="Domylnaczcionkaakapitu"/>
    <w:rsid w:val="002A2AA6"/>
    <w:rPr>
      <w:rFonts w:ascii="Times New Roman" w:eastAsia="Times New Roman" w:hAnsi="Times New Roman" w:cs="Times New Roman"/>
      <w:b w:val="0"/>
      <w:bCs/>
      <w:sz w:val="20"/>
      <w:lang w:eastAsia="pl-PL"/>
    </w:rPr>
  </w:style>
  <w:style w:type="character" w:styleId="Odwoaniedokomentarza">
    <w:name w:val="annotation reference"/>
    <w:basedOn w:val="Domylnaczcionkaakapitu"/>
    <w:uiPriority w:val="99"/>
    <w:semiHidden/>
    <w:unhideWhenUsed/>
    <w:rsid w:val="00C40A93"/>
    <w:rPr>
      <w:sz w:val="16"/>
      <w:szCs w:val="16"/>
    </w:rPr>
  </w:style>
  <w:style w:type="paragraph" w:styleId="Tekstkomentarza">
    <w:name w:val="annotation text"/>
    <w:basedOn w:val="Normalny"/>
    <w:link w:val="TekstkomentarzaZnak"/>
    <w:uiPriority w:val="99"/>
    <w:semiHidden/>
    <w:unhideWhenUsed/>
    <w:rsid w:val="00C40A9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40A93"/>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1"/>
    <w:uiPriority w:val="99"/>
    <w:semiHidden/>
    <w:unhideWhenUsed/>
    <w:rsid w:val="00C40A93"/>
    <w:rPr>
      <w:b/>
      <w:bCs/>
    </w:rPr>
  </w:style>
  <w:style w:type="character" w:customStyle="1" w:styleId="TematkomentarzaZnak1">
    <w:name w:val="Temat komentarza Znak1"/>
    <w:basedOn w:val="TekstkomentarzaZnak"/>
    <w:link w:val="Tematkomentarza"/>
    <w:uiPriority w:val="99"/>
    <w:semiHidden/>
    <w:rsid w:val="00C40A93"/>
    <w:rPr>
      <w:rFonts w:ascii="Calibri" w:eastAsia="Calibri" w:hAnsi="Calibri" w:cs="Calibri"/>
      <w:b/>
      <w:bCs/>
      <w:color w:val="000000"/>
      <w:sz w:val="20"/>
      <w:szCs w:val="20"/>
    </w:rPr>
  </w:style>
  <w:style w:type="paragraph" w:styleId="NormalnyWeb">
    <w:name w:val="Normal (Web)"/>
    <w:basedOn w:val="Normalny"/>
    <w:uiPriority w:val="99"/>
    <w:rsid w:val="00691951"/>
    <w:pPr>
      <w:pBdr>
        <w:top w:val="none" w:sz="0" w:space="0" w:color="auto"/>
        <w:left w:val="none" w:sz="0" w:space="0" w:color="auto"/>
        <w:bottom w:val="none" w:sz="0" w:space="0" w:color="auto"/>
        <w:right w:val="none" w:sz="0" w:space="0" w:color="auto"/>
      </w:pBdr>
      <w:suppressAutoHyphens/>
      <w:spacing w:before="280" w:after="280" w:line="240" w:lineRule="auto"/>
      <w:ind w:left="0" w:firstLine="0"/>
    </w:pPr>
    <w:rPr>
      <w:rFonts w:ascii="Times New Roman" w:eastAsia="Times New Roman" w:hAnsi="Times New Roman" w:cs="Times New Roman"/>
      <w:color w:val="auto"/>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9642443">
      <w:bodyDiv w:val="1"/>
      <w:marLeft w:val="0"/>
      <w:marRight w:val="0"/>
      <w:marTop w:val="0"/>
      <w:marBottom w:val="0"/>
      <w:divBdr>
        <w:top w:val="none" w:sz="0" w:space="0" w:color="auto"/>
        <w:left w:val="none" w:sz="0" w:space="0" w:color="auto"/>
        <w:bottom w:val="none" w:sz="0" w:space="0" w:color="auto"/>
        <w:right w:val="none" w:sz="0" w:space="0" w:color="auto"/>
      </w:divBdr>
    </w:div>
    <w:div w:id="16357963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5292BB818549140B46D1E50BD9336C9" ma:contentTypeVersion="15" ma:contentTypeDescription="Utwórz nowy dokument." ma:contentTypeScope="" ma:versionID="e7df4b77dc623c89b0b331505b0331c4">
  <xsd:schema xmlns:xsd="http://www.w3.org/2001/XMLSchema" xmlns:xs="http://www.w3.org/2001/XMLSchema" xmlns:p="http://schemas.microsoft.com/office/2006/metadata/properties" xmlns:ns2="16439f97-35f9-448b-a97b-69a961dd770e" xmlns:ns3="9fef247c-a4d3-40ab-a3c9-de07f48045c8" targetNamespace="http://schemas.microsoft.com/office/2006/metadata/properties" ma:root="true" ma:fieldsID="39dc7365f851075e5dbe17424181df2c" ns2:_="" ns3:_="">
    <xsd:import namespace="16439f97-35f9-448b-a97b-69a961dd770e"/>
    <xsd:import namespace="9fef247c-a4d3-40ab-a3c9-de07f48045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439f97-35f9-448b-a97b-69a961dd77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9be48332-9b8e-493a-b267-c967ed4e14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ef247c-a4d3-40ab-a3c9-de07f48045c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eb25041-f152-425c-a767-ffe5b283afdf}" ma:internalName="TaxCatchAll" ma:showField="CatchAllData" ma:web="9fef247c-a4d3-40ab-a3c9-de07f48045c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6439f97-35f9-448b-a97b-69a961dd770e">
      <Terms xmlns="http://schemas.microsoft.com/office/infopath/2007/PartnerControls"/>
    </lcf76f155ced4ddcb4097134ff3c332f>
    <TaxCatchAll xmlns="9fef247c-a4d3-40ab-a3c9-de07f48045c8" xsi:nil="true"/>
  </documentManagement>
</p:properties>
</file>

<file path=customXml/itemProps1.xml><?xml version="1.0" encoding="utf-8"?>
<ds:datastoreItem xmlns:ds="http://schemas.openxmlformats.org/officeDocument/2006/customXml" ds:itemID="{5B9E42DA-44C7-CD40-98F7-2661717D9238}">
  <ds:schemaRefs>
    <ds:schemaRef ds:uri="http://schemas.openxmlformats.org/officeDocument/2006/bibliography"/>
  </ds:schemaRefs>
</ds:datastoreItem>
</file>

<file path=customXml/itemProps2.xml><?xml version="1.0" encoding="utf-8"?>
<ds:datastoreItem xmlns:ds="http://schemas.openxmlformats.org/officeDocument/2006/customXml" ds:itemID="{6C1E00F3-C4AB-4B40-9309-F25C65483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439f97-35f9-448b-a97b-69a961dd770e"/>
    <ds:schemaRef ds:uri="9fef247c-a4d3-40ab-a3c9-de07f4804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A92F0F-6AFB-46A9-A400-D5E0E86D1C84}">
  <ds:schemaRefs>
    <ds:schemaRef ds:uri="http://schemas.microsoft.com/sharepoint/v3/contenttype/forms"/>
  </ds:schemaRefs>
</ds:datastoreItem>
</file>

<file path=customXml/itemProps4.xml><?xml version="1.0" encoding="utf-8"?>
<ds:datastoreItem xmlns:ds="http://schemas.openxmlformats.org/officeDocument/2006/customXml" ds:itemID="{0B1B74BA-E47C-487A-A67F-8F8978E5A486}">
  <ds:schemaRefs>
    <ds:schemaRef ds:uri="http://schemas.microsoft.com/office/2006/metadata/properties"/>
    <ds:schemaRef ds:uri="http://schemas.microsoft.com/office/infopath/2007/PartnerControls"/>
    <ds:schemaRef ds:uri="16439f97-35f9-448b-a97b-69a961dd770e"/>
    <ds:schemaRef ds:uri="9fef247c-a4d3-40ab-a3c9-de07f48045c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810</Words>
  <Characters>4860</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mmleczak</dc:creator>
  <cp:keywords/>
  <cp:lastModifiedBy>Monika Chrabąszcz</cp:lastModifiedBy>
  <cp:revision>14</cp:revision>
  <dcterms:created xsi:type="dcterms:W3CDTF">2022-06-17T09:57:00Z</dcterms:created>
  <dcterms:modified xsi:type="dcterms:W3CDTF">2024-09-03T05:28:00Z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0x010100B5292BB818549140B46D1E50BD9336C9</vt:lpwstr>
  </property>
  <property fmtid="{D5CDD505-2E9C-101B-9397-08002B2CF9AE}" pid="3" name="Order">
    <vt:r8>16211000</vt:r8>
  </property>
</Properties>
</file>